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94913446"/>
        <w:docPartObj>
          <w:docPartGallery w:val="Cover Pages"/>
          <w:docPartUnique/>
        </w:docPartObj>
      </w:sdtPr>
      <w:sdtEndPr>
        <w:rPr>
          <w:rFonts w:eastAsiaTheme="minorEastAsia"/>
          <w:b/>
          <w:sz w:val="32"/>
          <w:lang w:val="en-US" w:eastAsia="ja-JP"/>
        </w:rPr>
      </w:sdtEndPr>
      <w:sdtContent>
        <w:p w14:paraId="17E40D03" w14:textId="28D38A31" w:rsidR="007C7977" w:rsidRDefault="007C7977" w:rsidP="007B47CC"/>
        <w:p w14:paraId="65716088" w14:textId="1F2D9FEE" w:rsidR="007C7977" w:rsidRDefault="004F2610">
          <w:pPr>
            <w:rPr>
              <w:rFonts w:eastAsiaTheme="minorEastAsia"/>
              <w:b/>
              <w:sz w:val="32"/>
              <w:lang w:val="en-US" w:eastAsia="ja-JP"/>
            </w:rPr>
          </w:pPr>
        </w:p>
      </w:sdtContent>
    </w:sdt>
    <w:p w14:paraId="499126B6" w14:textId="77777777" w:rsidR="00B105B5" w:rsidRDefault="00B105B5" w:rsidP="007C7977">
      <w:pPr>
        <w:rPr>
          <w:rFonts w:eastAsiaTheme="minorEastAsia"/>
          <w:b/>
          <w:sz w:val="32"/>
          <w:lang w:val="en-US" w:eastAsia="ja-JP"/>
        </w:rPr>
      </w:pPr>
    </w:p>
    <w:p w14:paraId="77429D96" w14:textId="77777777" w:rsidR="00B105B5" w:rsidRDefault="00B105B5" w:rsidP="007C7977">
      <w:pPr>
        <w:rPr>
          <w:rFonts w:eastAsiaTheme="minorEastAsia"/>
          <w:b/>
          <w:sz w:val="32"/>
          <w:lang w:val="en-US" w:eastAsia="ja-JP"/>
        </w:rPr>
      </w:pPr>
    </w:p>
    <w:p w14:paraId="51A46F03" w14:textId="77777777" w:rsidR="00B105B5" w:rsidRDefault="00B105B5" w:rsidP="007C7977">
      <w:pPr>
        <w:rPr>
          <w:rFonts w:eastAsiaTheme="minorEastAsia"/>
          <w:b/>
          <w:sz w:val="32"/>
          <w:lang w:val="en-US" w:eastAsia="ja-JP"/>
        </w:rPr>
      </w:pPr>
    </w:p>
    <w:p w14:paraId="2C43B91B" w14:textId="5FEFC48C" w:rsidR="00A23725" w:rsidRPr="00447230" w:rsidRDefault="00653C68" w:rsidP="00A23725">
      <w:pPr>
        <w:jc w:val="center"/>
        <w:rPr>
          <w:rFonts w:eastAsiaTheme="majorEastAsia" w:cs="Arial"/>
          <w:color w:val="FF0000"/>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447230">
        <w:rPr>
          <w:rFonts w:eastAsiaTheme="majorEastAsia" w:cs="Arial"/>
          <w:color w:val="FF0000"/>
          <w:sz w:val="72"/>
          <w:szCs w:val="72"/>
          <w:lang w:eastAsia="ja-JP"/>
        </w:rPr>
        <w:t>St Leo’s and Southmead Catholic Nursery and Primary School</w:t>
      </w:r>
    </w:p>
    <w:p w14:paraId="3D2113AE" w14:textId="77777777" w:rsidR="00A23725" w:rsidRDefault="00A23725" w:rsidP="00A23725">
      <w:pPr>
        <w:jc w:val="center"/>
        <w:rPr>
          <w:rFonts w:eastAsiaTheme="majorEastAsia" w:cs="Arial"/>
          <w:color w:val="000000" w:themeColor="text1"/>
          <w:sz w:val="72"/>
          <w:szCs w:val="72"/>
          <w:lang w:eastAsia="ja-JP"/>
        </w:rPr>
      </w:pPr>
    </w:p>
    <w:p w14:paraId="38FCD001" w14:textId="71988362" w:rsidR="00A23725" w:rsidRPr="00F165AD" w:rsidRDefault="00EC527E"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Parent Code of Conduct </w:t>
      </w:r>
    </w:p>
    <w:p w14:paraId="55C48F61" w14:textId="77777777" w:rsidR="00A23725" w:rsidRDefault="00A23725" w:rsidP="00A23725">
      <w:pPr>
        <w:jc w:val="center"/>
        <w:rPr>
          <w:rFonts w:eastAsiaTheme="majorEastAsia" w:cs="Arial"/>
          <w:color w:val="2F5496" w:themeColor="accent1" w:themeShade="BF"/>
          <w:sz w:val="80"/>
          <w:szCs w:val="80"/>
          <w:lang w:val="en-US" w:eastAsia="ja-JP"/>
        </w:rPr>
      </w:pPr>
    </w:p>
    <w:p w14:paraId="70BD4DFB" w14:textId="77777777" w:rsidR="00A23725" w:rsidRDefault="00A23725" w:rsidP="00A23725">
      <w:pPr>
        <w:jc w:val="center"/>
        <w:rPr>
          <w:rFonts w:eastAsiaTheme="majorEastAsia" w:cs="Arial"/>
          <w:color w:val="2F5496" w:themeColor="accent1" w:themeShade="BF"/>
          <w:sz w:val="80"/>
          <w:szCs w:val="80"/>
          <w:lang w:val="en-US" w:eastAsia="ja-JP"/>
        </w:rPr>
      </w:pPr>
    </w:p>
    <w:p w14:paraId="29659CE8" w14:textId="77777777" w:rsidR="00A23725" w:rsidRDefault="00A23725" w:rsidP="00A23725">
      <w:pPr>
        <w:jc w:val="center"/>
        <w:rPr>
          <w:rFonts w:eastAsiaTheme="majorEastAsia" w:cs="Arial"/>
          <w:color w:val="2F5496" w:themeColor="accent1" w:themeShade="BF"/>
          <w:sz w:val="80"/>
          <w:szCs w:val="80"/>
          <w:lang w:val="en-US" w:eastAsia="ja-JP"/>
        </w:rPr>
      </w:pPr>
    </w:p>
    <w:p w14:paraId="3A413A89" w14:textId="345D237C" w:rsidR="00A23725" w:rsidRDefault="00A23725" w:rsidP="00A23725">
      <w:pPr>
        <w:rPr>
          <w:rFonts w:eastAsiaTheme="majorEastAsia" w:cs="Arial"/>
          <w:sz w:val="80"/>
          <w:szCs w:val="80"/>
          <w:lang w:val="en-US" w:eastAsia="ja-JP"/>
        </w:rPr>
      </w:pPr>
    </w:p>
    <w:p w14:paraId="736F73D5" w14:textId="77777777" w:rsidR="00A23725" w:rsidRPr="000E4563" w:rsidRDefault="00A23725" w:rsidP="00A23725">
      <w:pPr>
        <w:rPr>
          <w:rFonts w:eastAsiaTheme="majorEastAsia" w:cs="Arial"/>
          <w:sz w:val="80"/>
          <w:szCs w:val="80"/>
          <w:lang w:val="en-US" w:eastAsia="ja-JP"/>
        </w:rPr>
        <w:sectPr w:rsidR="00A23725" w:rsidRPr="000E4563" w:rsidSect="00A23725">
          <w:headerReference w:type="firs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5BB98F5" w14:textId="77777777"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4D282E20" w14:textId="77777777" w:rsidR="00A23725" w:rsidRPr="00237825" w:rsidRDefault="00A23725" w:rsidP="00A23725">
      <w:pPr>
        <w:spacing w:line="240" w:lineRule="auto"/>
        <w:ind w:left="717"/>
        <w:rPr>
          <w:rStyle w:val="Hyperlink"/>
          <w:rFonts w:cs="Arial"/>
          <w:sz w:val="14"/>
        </w:rPr>
      </w:pPr>
      <w:r w:rsidRPr="00653C68">
        <w:rPr>
          <w:rFonts w:cs="Arial"/>
        </w:rPr>
        <w:fldChar w:fldCharType="begin"/>
      </w:r>
      <w:r>
        <w:rPr>
          <w:rFonts w:cs="Arial"/>
        </w:rPr>
        <w:instrText xml:space="preserve"> HYPERLINK  \l "_Statement_of_intent_1" </w:instrText>
      </w:r>
      <w:r w:rsidRPr="00653C68">
        <w:rPr>
          <w:rFonts w:cs="Arial"/>
        </w:rPr>
        <w:fldChar w:fldCharType="separate"/>
      </w:r>
      <w:r w:rsidRPr="00237825">
        <w:rPr>
          <w:rStyle w:val="Hyperlink"/>
          <w:rFonts w:cs="Arial"/>
        </w:rPr>
        <w:t>Statement of intent</w:t>
      </w:r>
      <w:bookmarkStart w:id="6" w:name="b"/>
    </w:p>
    <w:p w14:paraId="20F7A55A" w14:textId="299D52BE" w:rsidR="00653C68" w:rsidRDefault="00A23725" w:rsidP="00653C68">
      <w:pPr>
        <w:pStyle w:val="ListParagraph"/>
        <w:numPr>
          <w:ilvl w:val="0"/>
          <w:numId w:val="1"/>
        </w:numPr>
        <w:spacing w:line="240" w:lineRule="auto"/>
        <w:ind w:left="1077"/>
        <w:contextualSpacing w:val="0"/>
      </w:pPr>
      <w:r w:rsidRPr="00653C68">
        <w:rPr>
          <w:rFonts w:ascii="Arial" w:hAnsi="Arial" w:cs="Arial"/>
        </w:rPr>
        <w:fldChar w:fldCharType="end"/>
      </w:r>
      <w:bookmarkEnd w:id="6"/>
      <w:r w:rsidR="00C461AE" w:rsidRPr="00653C68">
        <w:rPr>
          <w:rFonts w:ascii="Arial" w:hAnsi="Arial" w:cs="Arial"/>
        </w:rPr>
        <w:fldChar w:fldCharType="begin"/>
      </w:r>
      <w:r w:rsidR="00C461AE" w:rsidRPr="00653C68">
        <w:rPr>
          <w:rFonts w:ascii="Arial" w:hAnsi="Arial" w:cs="Arial"/>
        </w:rPr>
        <w:instrText xml:space="preserve"> HYPERLINK  \l "_Legal_framework_1" </w:instrText>
      </w:r>
      <w:r w:rsidR="00C461AE" w:rsidRPr="00653C68">
        <w:rPr>
          <w:rFonts w:ascii="Arial" w:hAnsi="Arial" w:cs="Arial"/>
        </w:rPr>
        <w:fldChar w:fldCharType="separate"/>
      </w:r>
      <w:r w:rsidRPr="00653C68">
        <w:rPr>
          <w:rStyle w:val="Hyperlink"/>
          <w:rFonts w:ascii="Arial" w:hAnsi="Arial" w:cs="Arial"/>
        </w:rPr>
        <w:t xml:space="preserve">Legal framework </w:t>
      </w:r>
      <w:r w:rsidR="00C461AE" w:rsidRPr="00653C68">
        <w:rPr>
          <w:rFonts w:ascii="Arial" w:hAnsi="Arial" w:cs="Arial"/>
        </w:rPr>
        <w:fldChar w:fldCharType="end"/>
      </w:r>
      <w:r w:rsidR="00653C68">
        <w:t xml:space="preserve"> </w:t>
      </w:r>
    </w:p>
    <w:p w14:paraId="77380DAA" w14:textId="74272476" w:rsidR="00EC527E" w:rsidRPr="00EC527E" w:rsidRDefault="004F2610" w:rsidP="00A23725">
      <w:pPr>
        <w:pStyle w:val="ListParagraph"/>
        <w:numPr>
          <w:ilvl w:val="0"/>
          <w:numId w:val="1"/>
        </w:numPr>
        <w:spacing w:line="240" w:lineRule="auto"/>
        <w:ind w:left="1077"/>
        <w:contextualSpacing w:val="0"/>
        <w:rPr>
          <w:rStyle w:val="Hyperlink"/>
          <w:rFonts w:ascii="Arial" w:hAnsi="Arial" w:cs="Arial"/>
          <w:color w:val="auto"/>
          <w:u w:val="none"/>
        </w:rPr>
      </w:pPr>
      <w:hyperlink w:anchor="_Expected_behaviour" w:history="1">
        <w:r w:rsidR="00EC527E" w:rsidRPr="00C461AE">
          <w:rPr>
            <w:rStyle w:val="Hyperlink"/>
          </w:rPr>
          <w:t>Expected behaviour</w:t>
        </w:r>
      </w:hyperlink>
      <w:r w:rsidR="00EC527E">
        <w:rPr>
          <w:rStyle w:val="Hyperlink"/>
        </w:rPr>
        <w:t xml:space="preserve"> </w:t>
      </w:r>
    </w:p>
    <w:p w14:paraId="20E5EEAB" w14:textId="65644F8D" w:rsidR="00EC527E" w:rsidRPr="00EC527E" w:rsidRDefault="004F2610" w:rsidP="00A23725">
      <w:pPr>
        <w:pStyle w:val="ListParagraph"/>
        <w:numPr>
          <w:ilvl w:val="0"/>
          <w:numId w:val="1"/>
        </w:numPr>
        <w:spacing w:line="240" w:lineRule="auto"/>
        <w:ind w:left="1077"/>
        <w:contextualSpacing w:val="0"/>
        <w:rPr>
          <w:rStyle w:val="Hyperlink"/>
          <w:rFonts w:ascii="Arial" w:hAnsi="Arial" w:cs="Arial"/>
          <w:color w:val="auto"/>
          <w:u w:val="none"/>
        </w:rPr>
      </w:pPr>
      <w:hyperlink w:anchor="_Inappropriate_behaviour" w:history="1">
        <w:r w:rsidR="00EC527E" w:rsidRPr="00C461AE">
          <w:rPr>
            <w:rStyle w:val="Hyperlink"/>
          </w:rPr>
          <w:t>Inappropriate behaviour</w:t>
        </w:r>
      </w:hyperlink>
      <w:r w:rsidR="00EC527E">
        <w:rPr>
          <w:rStyle w:val="Hyperlink"/>
        </w:rPr>
        <w:t xml:space="preserve"> </w:t>
      </w:r>
    </w:p>
    <w:p w14:paraId="706F680E" w14:textId="74FCD948" w:rsidR="00EC527E" w:rsidRDefault="004F2610" w:rsidP="00A23725">
      <w:pPr>
        <w:pStyle w:val="ListParagraph"/>
        <w:numPr>
          <w:ilvl w:val="0"/>
          <w:numId w:val="1"/>
        </w:numPr>
        <w:spacing w:line="240" w:lineRule="auto"/>
        <w:ind w:left="1077"/>
        <w:contextualSpacing w:val="0"/>
        <w:rPr>
          <w:rFonts w:ascii="Arial" w:hAnsi="Arial" w:cs="Arial"/>
        </w:rPr>
      </w:pPr>
      <w:hyperlink w:anchor="_Smoking,_alcohol_and" w:history="1">
        <w:r w:rsidR="00EC527E" w:rsidRPr="00C461AE">
          <w:rPr>
            <w:rStyle w:val="Hyperlink"/>
            <w:rFonts w:ascii="Arial" w:hAnsi="Arial" w:cs="Arial"/>
          </w:rPr>
          <w:t>Smoking, alcohol and other substances</w:t>
        </w:r>
      </w:hyperlink>
      <w:r w:rsidR="00EC527E">
        <w:rPr>
          <w:rFonts w:ascii="Arial" w:hAnsi="Arial" w:cs="Arial"/>
        </w:rPr>
        <w:t xml:space="preserve"> </w:t>
      </w:r>
    </w:p>
    <w:p w14:paraId="32FA8CDF" w14:textId="16DC6DAB" w:rsidR="00EC527E" w:rsidRDefault="004F2610" w:rsidP="00A23725">
      <w:pPr>
        <w:pStyle w:val="ListParagraph"/>
        <w:numPr>
          <w:ilvl w:val="0"/>
          <w:numId w:val="1"/>
        </w:numPr>
        <w:spacing w:line="240" w:lineRule="auto"/>
        <w:ind w:left="1077"/>
        <w:contextualSpacing w:val="0"/>
        <w:rPr>
          <w:rFonts w:ascii="Arial" w:hAnsi="Arial" w:cs="Arial"/>
        </w:rPr>
      </w:pPr>
      <w:hyperlink w:anchor="_Use_of_social" w:history="1">
        <w:r w:rsidR="00EC527E" w:rsidRPr="00C461AE">
          <w:rPr>
            <w:rStyle w:val="Hyperlink"/>
            <w:rFonts w:ascii="Arial" w:hAnsi="Arial" w:cs="Arial"/>
          </w:rPr>
          <w:t>Use of social media</w:t>
        </w:r>
      </w:hyperlink>
      <w:r w:rsidR="00EC527E">
        <w:rPr>
          <w:rFonts w:ascii="Arial" w:hAnsi="Arial" w:cs="Arial"/>
        </w:rPr>
        <w:t xml:space="preserve"> </w:t>
      </w:r>
    </w:p>
    <w:p w14:paraId="7426070F" w14:textId="6165C591" w:rsidR="00EC527E" w:rsidRDefault="004F2610" w:rsidP="00A23725">
      <w:pPr>
        <w:pStyle w:val="ListParagraph"/>
        <w:numPr>
          <w:ilvl w:val="0"/>
          <w:numId w:val="1"/>
        </w:numPr>
        <w:spacing w:line="240" w:lineRule="auto"/>
        <w:ind w:left="1077"/>
        <w:contextualSpacing w:val="0"/>
        <w:rPr>
          <w:rFonts w:ascii="Arial" w:hAnsi="Arial" w:cs="Arial"/>
        </w:rPr>
      </w:pPr>
      <w:hyperlink w:anchor="_Managing_inappropriate_conduct" w:history="1">
        <w:r w:rsidR="00EC527E" w:rsidRPr="00C461AE">
          <w:rPr>
            <w:rStyle w:val="Hyperlink"/>
            <w:rFonts w:ascii="Arial" w:hAnsi="Arial" w:cs="Arial"/>
          </w:rPr>
          <w:t>Managing inappropriate conduct</w:t>
        </w:r>
      </w:hyperlink>
      <w:r w:rsidR="00EC527E">
        <w:rPr>
          <w:rFonts w:ascii="Arial" w:hAnsi="Arial" w:cs="Arial"/>
        </w:rPr>
        <w:t xml:space="preserve"> </w:t>
      </w:r>
    </w:p>
    <w:p w14:paraId="50D5E4BF" w14:textId="2C7C4F09" w:rsidR="00EC527E" w:rsidRDefault="004F2610" w:rsidP="00A23725">
      <w:pPr>
        <w:pStyle w:val="ListParagraph"/>
        <w:numPr>
          <w:ilvl w:val="0"/>
          <w:numId w:val="1"/>
        </w:numPr>
        <w:spacing w:line="240" w:lineRule="auto"/>
        <w:ind w:left="1077"/>
        <w:contextualSpacing w:val="0"/>
        <w:rPr>
          <w:rFonts w:ascii="Arial" w:hAnsi="Arial" w:cs="Arial"/>
        </w:rPr>
      </w:pPr>
      <w:hyperlink w:anchor="_Monitoring_and_review" w:history="1">
        <w:r w:rsidR="00EC527E" w:rsidRPr="00C461AE">
          <w:rPr>
            <w:rStyle w:val="Hyperlink"/>
            <w:rFonts w:ascii="Arial" w:hAnsi="Arial" w:cs="Arial"/>
          </w:rPr>
          <w:t>Monitoring and review</w:t>
        </w:r>
      </w:hyperlink>
      <w:r w:rsidR="00EC527E">
        <w:rPr>
          <w:rFonts w:ascii="Arial" w:hAnsi="Arial" w:cs="Arial"/>
        </w:rPr>
        <w:t xml:space="preserve"> </w:t>
      </w:r>
    </w:p>
    <w:p w14:paraId="41DDDD53" w14:textId="61FD40DD" w:rsidR="00A23725" w:rsidRPr="00447230" w:rsidRDefault="00A23725" w:rsidP="00447230">
      <w:pPr>
        <w:spacing w:line="240" w:lineRule="auto"/>
        <w:rPr>
          <w:rFonts w:cs="Arial"/>
          <w:b/>
        </w:rPr>
      </w:pPr>
      <w:bookmarkStart w:id="7" w:name="_GoBack"/>
      <w:bookmarkEnd w:id="7"/>
    </w:p>
    <w:p w14:paraId="77809862" w14:textId="77777777" w:rsidR="00A23725" w:rsidRPr="00F165AD" w:rsidRDefault="00A23725" w:rsidP="00A23725">
      <w:pPr>
        <w:rPr>
          <w:rFonts w:cs="Arial"/>
          <w:sz w:val="32"/>
          <w:szCs w:val="32"/>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8" w:name="_Statement_of_Intent"/>
      <w:bookmarkEnd w:id="8"/>
    </w:p>
    <w:p w14:paraId="3B9D4495"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9" w:name="_Statement_of_intent_1"/>
      <w:bookmarkStart w:id="10" w:name="statment"/>
      <w:bookmarkStart w:id="11" w:name="statement"/>
      <w:bookmarkEnd w:id="9"/>
      <w:r>
        <w:rPr>
          <w:rFonts w:asciiTheme="minorHAnsi" w:hAnsiTheme="minorHAnsi" w:cstheme="minorHAnsi"/>
          <w:b/>
          <w:sz w:val="28"/>
          <w:szCs w:val="22"/>
        </w:rPr>
        <w:lastRenderedPageBreak/>
        <w:t xml:space="preserve">Statement of intent </w:t>
      </w:r>
    </w:p>
    <w:bookmarkEnd w:id="10"/>
    <w:bookmarkEnd w:id="11"/>
    <w:p w14:paraId="1B5CD8E7" w14:textId="77777777" w:rsidR="00A23725" w:rsidRPr="004A73EB" w:rsidRDefault="00A23725" w:rsidP="00A23725">
      <w:pPr>
        <w:jc w:val="both"/>
        <w:rPr>
          <w:sz w:val="2"/>
        </w:rPr>
      </w:pPr>
    </w:p>
    <w:p w14:paraId="57D1AA4C" w14:textId="7F2D868D" w:rsidR="00EC527E" w:rsidRPr="00EC527E" w:rsidRDefault="00EC527E" w:rsidP="00EC527E">
      <w:pPr>
        <w:jc w:val="both"/>
        <w:rPr>
          <w:rFonts w:asciiTheme="minorHAnsi" w:hAnsiTheme="minorHAnsi" w:cstheme="minorHAnsi"/>
        </w:rPr>
      </w:pPr>
      <w:r w:rsidRPr="00653C68">
        <w:rPr>
          <w:rFonts w:asciiTheme="minorHAnsi" w:hAnsiTheme="minorHAnsi" w:cstheme="minorHAnsi"/>
        </w:rPr>
        <w:t xml:space="preserve">At </w:t>
      </w:r>
      <w:r w:rsidR="00653C68" w:rsidRPr="00653C68">
        <w:rPr>
          <w:rFonts w:asciiTheme="minorHAnsi" w:hAnsiTheme="minorHAnsi" w:cstheme="minorHAnsi"/>
        </w:rPr>
        <w:t>St Leo’s and Southmead</w:t>
      </w:r>
      <w:r>
        <w:rPr>
          <w:rFonts w:asciiTheme="minorHAnsi" w:hAnsiTheme="minorHAnsi" w:cstheme="minorHAnsi"/>
        </w:rPr>
        <w:t xml:space="preserve">, we strive to build a strong relationship with parents to help create a stimulating learning environment that continues from school to home, providing all pupils with the opportunity to achieve to the best of their ability. </w:t>
      </w:r>
    </w:p>
    <w:p w14:paraId="237EC965" w14:textId="2FA5DC71" w:rsidR="00EC527E" w:rsidRDefault="00EC527E" w:rsidP="00EC527E">
      <w:pPr>
        <w:jc w:val="both"/>
        <w:rPr>
          <w:rFonts w:asciiTheme="minorHAnsi" w:hAnsiTheme="minorHAnsi" w:cstheme="minorHAnsi"/>
        </w:rPr>
      </w:pPr>
      <w:r>
        <w:rPr>
          <w:rFonts w:asciiTheme="minorHAnsi" w:hAnsiTheme="minorHAnsi" w:cstheme="minorHAnsi"/>
        </w:rPr>
        <w:t xml:space="preserve">To create a welcoming and safe learning environment, the school implements a specifically designed set of rules regarding behaviour and conduct which parents are expected to act in accordance with. </w:t>
      </w:r>
    </w:p>
    <w:p w14:paraId="0909AE16" w14:textId="69498F7A" w:rsidR="00EC527E" w:rsidRDefault="00EC527E" w:rsidP="00EC527E">
      <w:pPr>
        <w:jc w:val="both"/>
        <w:rPr>
          <w:rFonts w:asciiTheme="minorHAnsi" w:hAnsiTheme="minorHAnsi" w:cstheme="minorHAnsi"/>
        </w:rPr>
      </w:pPr>
      <w:r>
        <w:rPr>
          <w:rFonts w:asciiTheme="minorHAnsi" w:hAnsiTheme="minorHAnsi" w:cstheme="minorHAnsi"/>
        </w:rPr>
        <w:t>All staff members have the right to work without fear of violence or abuse; therefore, physical attacks, threatening behaviour, and abusive or insulting language towards staff members, governors, visitors, pupils or other parents may result in individuals being removed from the premises.</w:t>
      </w:r>
    </w:p>
    <w:p w14:paraId="53683205" w14:textId="2D37D8B6" w:rsidR="00EC527E" w:rsidRDefault="00EC527E" w:rsidP="00EC527E">
      <w:pPr>
        <w:jc w:val="both"/>
        <w:rPr>
          <w:rFonts w:asciiTheme="minorHAnsi" w:hAnsiTheme="minorHAnsi" w:cstheme="minorHAnsi"/>
        </w:rPr>
      </w:pPr>
      <w:r>
        <w:rPr>
          <w:rFonts w:asciiTheme="minorHAnsi" w:hAnsiTheme="minorHAnsi" w:cstheme="minorHAnsi"/>
        </w:rPr>
        <w:t>This document outlines the manner in which parents are expected to act whilst on</w:t>
      </w:r>
      <w:r w:rsidR="00333B9C">
        <w:rPr>
          <w:rFonts w:asciiTheme="minorHAnsi" w:hAnsiTheme="minorHAnsi" w:cstheme="minorHAnsi"/>
        </w:rPr>
        <w:t xml:space="preserve"> the</w:t>
      </w:r>
      <w:r>
        <w:rPr>
          <w:rFonts w:asciiTheme="minorHAnsi" w:hAnsiTheme="minorHAnsi" w:cstheme="minorHAnsi"/>
        </w:rPr>
        <w:t xml:space="preserve"> school premises, as well as detailing the type of behaviour that will not be tolerated. </w:t>
      </w:r>
    </w:p>
    <w:p w14:paraId="3E85A7EB" w14:textId="77777777" w:rsidR="00A23725" w:rsidRDefault="00A23725" w:rsidP="00A23725">
      <w:pPr>
        <w:jc w:val="both"/>
      </w:pPr>
    </w:p>
    <w:p w14:paraId="2887C6C7" w14:textId="77777777" w:rsidR="00A23725" w:rsidRDefault="00A23725" w:rsidP="00A23725">
      <w:pPr>
        <w:ind w:left="417"/>
        <w:jc w:val="both"/>
      </w:pPr>
    </w:p>
    <w:p w14:paraId="66F2C9B1" w14:textId="77777777" w:rsidR="00A23725" w:rsidRDefault="00A23725" w:rsidP="00EC527E">
      <w:pPr>
        <w:jc w:val="both"/>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A43E4C">
        <w:trPr>
          <w:trHeight w:val="389"/>
        </w:trPr>
        <w:tc>
          <w:tcPr>
            <w:tcW w:w="9026" w:type="dxa"/>
            <w:gridSpan w:val="4"/>
            <w:vAlign w:val="center"/>
          </w:tcPr>
          <w:p w14:paraId="0B306A63" w14:textId="77777777" w:rsidR="00A23725" w:rsidRDefault="00A23725" w:rsidP="00A43E4C">
            <w:pPr>
              <w:spacing w:after="200" w:line="276" w:lineRule="auto"/>
              <w:jc w:val="both"/>
            </w:pPr>
          </w:p>
          <w:p w14:paraId="5B6E1EB2" w14:textId="77777777" w:rsidR="00A23725" w:rsidRDefault="00A23725" w:rsidP="00A43E4C">
            <w:pPr>
              <w:spacing w:after="200" w:line="276" w:lineRule="auto"/>
              <w:jc w:val="both"/>
            </w:pPr>
          </w:p>
          <w:p w14:paraId="2A9C7E7D" w14:textId="77777777" w:rsidR="00A23725" w:rsidRDefault="00A23725" w:rsidP="00A43E4C">
            <w:pPr>
              <w:spacing w:after="200" w:line="276" w:lineRule="auto"/>
              <w:jc w:val="both"/>
            </w:pPr>
          </w:p>
          <w:p w14:paraId="50AD437F" w14:textId="77777777" w:rsidR="00A23725" w:rsidRDefault="00A23725" w:rsidP="00A43E4C">
            <w:pPr>
              <w:spacing w:after="200" w:line="276" w:lineRule="auto"/>
              <w:jc w:val="both"/>
            </w:pPr>
          </w:p>
          <w:p w14:paraId="220340EC" w14:textId="77777777" w:rsidR="00A23725" w:rsidRDefault="00A23725" w:rsidP="00A43E4C">
            <w:pPr>
              <w:spacing w:after="200" w:line="276" w:lineRule="auto"/>
              <w:jc w:val="both"/>
            </w:pPr>
          </w:p>
          <w:p w14:paraId="71DE52C8" w14:textId="77777777" w:rsidR="00A23725" w:rsidRDefault="00A23725" w:rsidP="00A43E4C">
            <w:pPr>
              <w:spacing w:after="200" w:line="276" w:lineRule="auto"/>
              <w:jc w:val="both"/>
            </w:pPr>
          </w:p>
          <w:p w14:paraId="791AB392" w14:textId="77777777" w:rsidR="00A23725" w:rsidRDefault="00A23725" w:rsidP="00A43E4C">
            <w:pPr>
              <w:spacing w:after="200" w:line="276" w:lineRule="auto"/>
              <w:jc w:val="both"/>
            </w:pPr>
            <w:r w:rsidRPr="007271AF">
              <w:t>Signed by</w:t>
            </w:r>
            <w:r>
              <w:t>:</w:t>
            </w:r>
          </w:p>
        </w:tc>
      </w:tr>
      <w:tr w:rsidR="00A23725" w14:paraId="61199E47" w14:textId="77777777" w:rsidTr="00A43E4C">
        <w:trPr>
          <w:trHeight w:val="624"/>
        </w:trPr>
        <w:tc>
          <w:tcPr>
            <w:tcW w:w="2813" w:type="dxa"/>
            <w:tcBorders>
              <w:bottom w:val="single" w:sz="2" w:space="0" w:color="auto"/>
            </w:tcBorders>
          </w:tcPr>
          <w:p w14:paraId="7BBE75DB" w14:textId="77777777" w:rsidR="00A23725" w:rsidRPr="007271AF" w:rsidRDefault="00A23725" w:rsidP="00A43E4C">
            <w:pPr>
              <w:spacing w:after="200" w:line="276" w:lineRule="auto"/>
              <w:jc w:val="both"/>
            </w:pPr>
          </w:p>
        </w:tc>
        <w:tc>
          <w:tcPr>
            <w:tcW w:w="2149" w:type="dxa"/>
            <w:vAlign w:val="bottom"/>
          </w:tcPr>
          <w:p w14:paraId="54BC4A4B" w14:textId="77777777" w:rsidR="00A23725" w:rsidRDefault="00A23725" w:rsidP="00A43E4C">
            <w:pPr>
              <w:spacing w:after="200" w:line="276" w:lineRule="auto"/>
              <w:jc w:val="both"/>
            </w:pPr>
            <w:r w:rsidRPr="0066208C">
              <w:t>Headteacher</w:t>
            </w:r>
          </w:p>
        </w:tc>
        <w:tc>
          <w:tcPr>
            <w:tcW w:w="846" w:type="dxa"/>
            <w:vAlign w:val="bottom"/>
          </w:tcPr>
          <w:p w14:paraId="567B0346" w14:textId="77777777" w:rsidR="00A23725" w:rsidRDefault="00A23725" w:rsidP="00A43E4C">
            <w:pPr>
              <w:spacing w:after="200" w:line="276" w:lineRule="auto"/>
              <w:jc w:val="both"/>
            </w:pPr>
            <w:r w:rsidRPr="007271AF">
              <w:t>Date:</w:t>
            </w:r>
          </w:p>
        </w:tc>
        <w:tc>
          <w:tcPr>
            <w:tcW w:w="3218" w:type="dxa"/>
            <w:tcBorders>
              <w:bottom w:val="single" w:sz="2" w:space="0" w:color="auto"/>
            </w:tcBorders>
          </w:tcPr>
          <w:p w14:paraId="48398113" w14:textId="77777777" w:rsidR="00A23725" w:rsidRDefault="00A23725" w:rsidP="00A43E4C">
            <w:pPr>
              <w:spacing w:after="200" w:line="276" w:lineRule="auto"/>
              <w:jc w:val="both"/>
            </w:pPr>
          </w:p>
        </w:tc>
      </w:tr>
      <w:tr w:rsidR="00A23725" w14:paraId="563E037E" w14:textId="77777777" w:rsidTr="00A43E4C">
        <w:trPr>
          <w:trHeight w:val="624"/>
        </w:trPr>
        <w:tc>
          <w:tcPr>
            <w:tcW w:w="2813" w:type="dxa"/>
            <w:tcBorders>
              <w:top w:val="single" w:sz="2" w:space="0" w:color="auto"/>
              <w:bottom w:val="single" w:sz="4" w:space="0" w:color="auto"/>
            </w:tcBorders>
          </w:tcPr>
          <w:p w14:paraId="2ED9E49C" w14:textId="77777777" w:rsidR="00A23725" w:rsidRPr="007271AF" w:rsidRDefault="00A23725" w:rsidP="00A43E4C">
            <w:pPr>
              <w:spacing w:after="200" w:line="276" w:lineRule="auto"/>
              <w:jc w:val="both"/>
            </w:pPr>
          </w:p>
        </w:tc>
        <w:tc>
          <w:tcPr>
            <w:tcW w:w="2149" w:type="dxa"/>
            <w:vAlign w:val="bottom"/>
          </w:tcPr>
          <w:p w14:paraId="7823EDD7" w14:textId="77777777" w:rsidR="00A23725" w:rsidRDefault="00A23725" w:rsidP="00A43E4C">
            <w:pPr>
              <w:spacing w:after="200" w:line="276" w:lineRule="auto"/>
              <w:jc w:val="both"/>
              <w:rPr>
                <w:highlight w:val="lightGray"/>
              </w:rPr>
            </w:pPr>
            <w:r>
              <w:t>Chair of g</w:t>
            </w:r>
            <w:r w:rsidRPr="007271AF">
              <w:t>overnors</w:t>
            </w:r>
          </w:p>
        </w:tc>
        <w:tc>
          <w:tcPr>
            <w:tcW w:w="846" w:type="dxa"/>
            <w:vAlign w:val="bottom"/>
          </w:tcPr>
          <w:p w14:paraId="156841A7" w14:textId="77777777" w:rsidR="00A23725" w:rsidRDefault="00A23725" w:rsidP="00A43E4C">
            <w:pPr>
              <w:spacing w:after="200" w:line="276" w:lineRule="auto"/>
              <w:jc w:val="both"/>
            </w:pPr>
            <w:r w:rsidRPr="007271AF">
              <w:t>Date:</w:t>
            </w:r>
          </w:p>
        </w:tc>
        <w:tc>
          <w:tcPr>
            <w:tcW w:w="3218" w:type="dxa"/>
            <w:tcBorders>
              <w:top w:val="single" w:sz="2" w:space="0" w:color="auto"/>
              <w:bottom w:val="single" w:sz="4" w:space="0" w:color="auto"/>
            </w:tcBorders>
          </w:tcPr>
          <w:p w14:paraId="5BAB508C" w14:textId="77777777" w:rsidR="00A23725" w:rsidRDefault="00A23725" w:rsidP="00A43E4C">
            <w:pPr>
              <w:spacing w:after="200" w:line="276" w:lineRule="auto"/>
              <w:jc w:val="both"/>
            </w:pPr>
          </w:p>
        </w:tc>
      </w:tr>
    </w:tbl>
    <w:p w14:paraId="2418E38C" w14:textId="77777777" w:rsidR="00A23725" w:rsidRDefault="00A23725" w:rsidP="00A23725">
      <w:pPr>
        <w:jc w:val="both"/>
      </w:pPr>
    </w:p>
    <w:p w14:paraId="69DE457A" w14:textId="77777777" w:rsidR="00A23725" w:rsidRDefault="00A23725" w:rsidP="00A23725">
      <w:pPr>
        <w:jc w:val="both"/>
      </w:pPr>
    </w:p>
    <w:p w14:paraId="0F1C4E70" w14:textId="77777777" w:rsidR="00A23725" w:rsidRDefault="00A23725" w:rsidP="00A23725">
      <w:pPr>
        <w:jc w:val="both"/>
      </w:pPr>
    </w:p>
    <w:p w14:paraId="4BF9CE7E" w14:textId="77777777" w:rsidR="00A23725" w:rsidRDefault="00A23725" w:rsidP="00A23725">
      <w:pPr>
        <w:jc w:val="both"/>
        <w:sectPr w:rsidR="00A23725"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223A05" w:rsidRDefault="00A23725" w:rsidP="00A23725">
      <w:pPr>
        <w:pStyle w:val="Heading10"/>
        <w:rPr>
          <w:b w:val="0"/>
        </w:rPr>
      </w:pPr>
      <w:bookmarkStart w:id="12" w:name="_Legal_framework_1"/>
      <w:bookmarkEnd w:id="12"/>
      <w:r w:rsidRPr="00223A05">
        <w:lastRenderedPageBreak/>
        <w:t>Legal framework</w:t>
      </w:r>
    </w:p>
    <w:p w14:paraId="70FF4D35" w14:textId="21D9A471" w:rsidR="00A23725" w:rsidRDefault="00A23725" w:rsidP="00A23725">
      <w:pPr>
        <w:pStyle w:val="TSB-Level2Numbers"/>
        <w:numPr>
          <w:ilvl w:val="1"/>
          <w:numId w:val="6"/>
        </w:numPr>
        <w:jc w:val="left"/>
      </w:pPr>
      <w:r>
        <w:t xml:space="preserve">This </w:t>
      </w:r>
      <w:r w:rsidR="00EC527E">
        <w:t>document</w:t>
      </w:r>
      <w:r>
        <w:t xml:space="preserve"> has due regard to</w:t>
      </w:r>
      <w:r w:rsidR="00BB2368">
        <w:t xml:space="preserve"> all relevant</w:t>
      </w:r>
      <w:r>
        <w:t xml:space="preserve"> legislation including, but not limited to, the following:</w:t>
      </w:r>
      <w:r w:rsidRPr="00EC7305">
        <w:t xml:space="preserve"> </w:t>
      </w:r>
    </w:p>
    <w:p w14:paraId="0D41CC7D" w14:textId="32EA0C06" w:rsidR="00A23725" w:rsidRDefault="00EC527E" w:rsidP="00A23725">
      <w:pPr>
        <w:pStyle w:val="TSB-PolicyBullets"/>
        <w:spacing w:line="240" w:lineRule="auto"/>
      </w:pPr>
      <w:r>
        <w:t>Education Act 2011</w:t>
      </w:r>
    </w:p>
    <w:p w14:paraId="57DC132D" w14:textId="15987DFA" w:rsidR="00EC527E" w:rsidRDefault="00EC527E" w:rsidP="00A23725">
      <w:pPr>
        <w:pStyle w:val="TSB-PolicyBullets"/>
        <w:spacing w:line="240" w:lineRule="auto"/>
      </w:pPr>
      <w:r>
        <w:t>Education Act 1996</w:t>
      </w:r>
    </w:p>
    <w:p w14:paraId="1625A714" w14:textId="1AD3AF6A" w:rsidR="00EC527E" w:rsidRDefault="00EC527E" w:rsidP="00A23725">
      <w:pPr>
        <w:pStyle w:val="TSB-PolicyBullets"/>
        <w:spacing w:line="240" w:lineRule="auto"/>
      </w:pPr>
      <w:r>
        <w:t>Children Act 2004</w:t>
      </w:r>
    </w:p>
    <w:p w14:paraId="200B0FD4" w14:textId="2FC02FA5" w:rsidR="00EC527E" w:rsidRDefault="00EC527E" w:rsidP="00A23725">
      <w:pPr>
        <w:pStyle w:val="TSB-Level2Numbers"/>
        <w:numPr>
          <w:ilvl w:val="1"/>
          <w:numId w:val="6"/>
        </w:numPr>
        <w:jc w:val="left"/>
      </w:pPr>
      <w:r>
        <w:t>This document has due regard to statutory and best practice guidance, including, but not limited to, the following:</w:t>
      </w:r>
    </w:p>
    <w:p w14:paraId="3D2F4040" w14:textId="7005CE86" w:rsidR="00EC527E" w:rsidRDefault="00EC527E" w:rsidP="00EC527E">
      <w:pPr>
        <w:pStyle w:val="PolicyBullets"/>
      </w:pPr>
      <w:proofErr w:type="spellStart"/>
      <w:r>
        <w:t>DfE</w:t>
      </w:r>
      <w:proofErr w:type="spellEnd"/>
      <w:r>
        <w:t xml:space="preserve"> (2018) ‘Keeping children safe in education’ </w:t>
      </w:r>
    </w:p>
    <w:p w14:paraId="2B95ADFB" w14:textId="45442BD6" w:rsidR="00EC527E" w:rsidRDefault="00EC527E" w:rsidP="00EC527E">
      <w:pPr>
        <w:pStyle w:val="PolicyBullets"/>
        <w:spacing w:after="120"/>
        <w:contextualSpacing w:val="0"/>
      </w:pPr>
      <w:proofErr w:type="spellStart"/>
      <w:r>
        <w:t>DfE</w:t>
      </w:r>
      <w:proofErr w:type="spellEnd"/>
      <w:r>
        <w:t xml:space="preserve"> (2018) ‘Controlling access to the school premises’ </w:t>
      </w:r>
    </w:p>
    <w:p w14:paraId="02EE3C1E" w14:textId="3CA27176" w:rsidR="00A23725" w:rsidRDefault="00A23725" w:rsidP="00A23725">
      <w:pPr>
        <w:pStyle w:val="TSB-Level2Numbers"/>
        <w:numPr>
          <w:ilvl w:val="1"/>
          <w:numId w:val="6"/>
        </w:numPr>
        <w:jc w:val="left"/>
      </w:pPr>
      <w:r>
        <w:t xml:space="preserve">This </w:t>
      </w:r>
      <w:r w:rsidR="00EC527E">
        <w:t>document</w:t>
      </w:r>
      <w:r>
        <w:t xml:space="preserve"> operates in conjunction with the following school policies:</w:t>
      </w:r>
    </w:p>
    <w:p w14:paraId="75B49ED4" w14:textId="075F68EB" w:rsidR="00EC527E" w:rsidRPr="00653C68" w:rsidRDefault="00EC527E" w:rsidP="00A23725">
      <w:pPr>
        <w:pStyle w:val="TSB-PolicyBullets"/>
        <w:spacing w:line="240" w:lineRule="auto"/>
        <w:rPr>
          <w:color w:val="FF0000"/>
          <w:u w:val="single"/>
        </w:rPr>
      </w:pPr>
      <w:r w:rsidRPr="00653C68">
        <w:rPr>
          <w:b/>
          <w:color w:val="FF0000"/>
          <w:u w:val="single"/>
        </w:rPr>
        <w:t xml:space="preserve">Complaints Procedures Policy </w:t>
      </w:r>
    </w:p>
    <w:p w14:paraId="55A662A1" w14:textId="270E10EE" w:rsidR="00EC527E" w:rsidRPr="00653C68" w:rsidRDefault="00EC527E" w:rsidP="00A23725">
      <w:pPr>
        <w:pStyle w:val="TSB-PolicyBullets"/>
        <w:spacing w:line="240" w:lineRule="auto"/>
        <w:rPr>
          <w:color w:val="FF0000"/>
          <w:u w:val="single"/>
        </w:rPr>
      </w:pPr>
      <w:r w:rsidRPr="00653C68">
        <w:rPr>
          <w:b/>
          <w:color w:val="FF0000"/>
          <w:u w:val="single"/>
        </w:rPr>
        <w:t xml:space="preserve">Social Media Policy </w:t>
      </w:r>
    </w:p>
    <w:p w14:paraId="6F4E285B" w14:textId="7FDDC394" w:rsidR="00EC527E" w:rsidRPr="00653C68" w:rsidRDefault="00EC527E" w:rsidP="00A23725">
      <w:pPr>
        <w:pStyle w:val="TSB-PolicyBullets"/>
        <w:spacing w:line="240" w:lineRule="auto"/>
        <w:rPr>
          <w:color w:val="FF0000"/>
          <w:u w:val="single"/>
        </w:rPr>
      </w:pPr>
      <w:r w:rsidRPr="00653C68">
        <w:rPr>
          <w:b/>
          <w:color w:val="FF0000"/>
          <w:u w:val="single"/>
        </w:rPr>
        <w:t xml:space="preserve">Child Protection and Safeguarding Policy </w:t>
      </w:r>
    </w:p>
    <w:p w14:paraId="54B1A4C8" w14:textId="15EDD0E5" w:rsidR="00C461AE" w:rsidRPr="00653C68" w:rsidRDefault="00C461AE" w:rsidP="00A23725">
      <w:pPr>
        <w:pStyle w:val="TSB-PolicyBullets"/>
        <w:spacing w:line="240" w:lineRule="auto"/>
        <w:rPr>
          <w:color w:val="FF0000"/>
          <w:u w:val="single"/>
        </w:rPr>
      </w:pPr>
      <w:r w:rsidRPr="00653C68">
        <w:rPr>
          <w:b/>
          <w:color w:val="FF0000"/>
          <w:u w:val="single"/>
        </w:rPr>
        <w:t xml:space="preserve">Smoke-free Policy </w:t>
      </w:r>
    </w:p>
    <w:p w14:paraId="71F70525" w14:textId="77777777" w:rsidR="00653C68" w:rsidRPr="00653C68" w:rsidRDefault="00653C68" w:rsidP="00A23725">
      <w:pPr>
        <w:pStyle w:val="TSB-PolicyBullets"/>
        <w:spacing w:line="240" w:lineRule="auto"/>
        <w:rPr>
          <w:color w:val="FF0000"/>
          <w:u w:val="single"/>
        </w:rPr>
      </w:pPr>
    </w:p>
    <w:p w14:paraId="39440639" w14:textId="12281865" w:rsidR="00A23725" w:rsidRDefault="00EC527E" w:rsidP="00A23725">
      <w:pPr>
        <w:pStyle w:val="Heading10"/>
        <w:numPr>
          <w:ilvl w:val="0"/>
          <w:numId w:val="26"/>
        </w:numPr>
        <w:jc w:val="left"/>
      </w:pPr>
      <w:bookmarkStart w:id="13" w:name="_Appearance_and_dress"/>
      <w:bookmarkStart w:id="14" w:name="_Expected_behaviour"/>
      <w:bookmarkEnd w:id="13"/>
      <w:bookmarkEnd w:id="14"/>
      <w:r>
        <w:t xml:space="preserve">Expected behaviour </w:t>
      </w:r>
    </w:p>
    <w:p w14:paraId="7A48C69E" w14:textId="1C9AA068" w:rsidR="00936717" w:rsidRPr="00653C68" w:rsidRDefault="00936717" w:rsidP="00AA6DD1">
      <w:pPr>
        <w:pStyle w:val="TSB-Level1Numbers"/>
        <w:rPr>
          <w:color w:val="000000" w:themeColor="text1"/>
        </w:rPr>
      </w:pPr>
      <w:r w:rsidRPr="00653C68">
        <w:rPr>
          <w:color w:val="000000" w:themeColor="text1"/>
        </w:rPr>
        <w:t>Parents will be aware of school policies, and know that copies of these are available from the school office, ensuring that they act in accordance with school procedures at all times whilst on the school premises, taking particular notice of the</w:t>
      </w:r>
      <w:r w:rsidR="00AA6DD1" w:rsidRPr="00653C68">
        <w:rPr>
          <w:color w:val="000000" w:themeColor="text1"/>
        </w:rPr>
        <w:t xml:space="preserve"> </w:t>
      </w:r>
      <w:r w:rsidRPr="00653C68">
        <w:rPr>
          <w:color w:val="000000" w:themeColor="text1"/>
        </w:rPr>
        <w:t>Adult Behaviour Policy</w:t>
      </w:r>
      <w:r w:rsidR="00AA6DD1" w:rsidRPr="00653C68">
        <w:rPr>
          <w:color w:val="000000" w:themeColor="text1"/>
        </w:rPr>
        <w:t xml:space="preserve">. </w:t>
      </w:r>
    </w:p>
    <w:p w14:paraId="54F8A0FF" w14:textId="77777777" w:rsidR="00936717" w:rsidRDefault="00936717" w:rsidP="00936717">
      <w:pPr>
        <w:pStyle w:val="TSB-Level1Numbers"/>
      </w:pPr>
      <w:r>
        <w:t>Parents will treat staff members, pupils, other parents and external agencies with dignity and respect.</w:t>
      </w:r>
    </w:p>
    <w:p w14:paraId="61452B61" w14:textId="77777777" w:rsidR="00936717" w:rsidRPr="00653C68" w:rsidRDefault="00936717" w:rsidP="00936717">
      <w:pPr>
        <w:pStyle w:val="TSB-Level1Numbers"/>
        <w:rPr>
          <w:color w:val="000000" w:themeColor="text1"/>
        </w:rPr>
      </w:pPr>
      <w:r w:rsidRPr="00653C68">
        <w:rPr>
          <w:color w:val="000000" w:themeColor="text1"/>
        </w:rPr>
        <w:t xml:space="preserve">Concerns regarding another parent’s behaviour or conduct will be raised directly with the pupil’s classroom teacher or the headteacher. </w:t>
      </w:r>
    </w:p>
    <w:p w14:paraId="359E12CA" w14:textId="0C5B0895" w:rsidR="00936717" w:rsidRDefault="00936717" w:rsidP="00936717">
      <w:pPr>
        <w:pStyle w:val="TSB-Level1Numbers"/>
      </w:pPr>
      <w:r>
        <w:t>The school expects parents to:</w:t>
      </w:r>
    </w:p>
    <w:p w14:paraId="0C438E1A" w14:textId="77777777" w:rsidR="00936717" w:rsidRDefault="00936717" w:rsidP="009D2D47">
      <w:pPr>
        <w:pStyle w:val="PolicyBullets"/>
        <w:jc w:val="both"/>
      </w:pPr>
      <w:r>
        <w:t>Support the ethos of the school by setting a good example in their speech and behaviour towards all pupils, staff members and other adults.</w:t>
      </w:r>
    </w:p>
    <w:p w14:paraId="16AF3033" w14:textId="38C2006C" w:rsidR="00936717" w:rsidRDefault="00936717" w:rsidP="009D2D47">
      <w:pPr>
        <w:pStyle w:val="PolicyBullets"/>
        <w:jc w:val="both"/>
      </w:pPr>
      <w:r>
        <w:t>Work with staff members to resolve any issues of concern, including clarifying specific events to bring about a positive solution.</w:t>
      </w:r>
    </w:p>
    <w:p w14:paraId="6BC5A84F" w14:textId="77777777" w:rsidR="00936717" w:rsidRDefault="00936717" w:rsidP="009D2D47">
      <w:pPr>
        <w:pStyle w:val="PolicyBullets"/>
        <w:jc w:val="both"/>
      </w:pPr>
      <w:r>
        <w:t>Respect the school environment by keeping it clean and tidy.</w:t>
      </w:r>
    </w:p>
    <w:p w14:paraId="273C86E7" w14:textId="06F1AC03" w:rsidR="00EC527E" w:rsidRDefault="00936717" w:rsidP="009D2D47">
      <w:pPr>
        <w:pStyle w:val="PolicyBullets"/>
        <w:spacing w:after="120"/>
        <w:contextualSpacing w:val="0"/>
        <w:jc w:val="both"/>
      </w:pPr>
      <w:r>
        <w:t>Follow parking rules, as well as rules for dropping-off or collecting pupils from school.</w:t>
      </w:r>
    </w:p>
    <w:p w14:paraId="2C8D60D7" w14:textId="77777777" w:rsidR="00653C68" w:rsidRDefault="00653C68" w:rsidP="00653C68">
      <w:pPr>
        <w:pStyle w:val="PolicyBullets"/>
        <w:numPr>
          <w:ilvl w:val="0"/>
          <w:numId w:val="0"/>
        </w:numPr>
        <w:spacing w:after="120"/>
        <w:ind w:left="1922" w:hanging="357"/>
        <w:contextualSpacing w:val="0"/>
        <w:jc w:val="both"/>
      </w:pPr>
    </w:p>
    <w:p w14:paraId="25BD252D" w14:textId="77777777" w:rsidR="00653C68" w:rsidRPr="00EC527E" w:rsidRDefault="00653C68" w:rsidP="00653C68">
      <w:pPr>
        <w:pStyle w:val="PolicyBullets"/>
        <w:numPr>
          <w:ilvl w:val="0"/>
          <w:numId w:val="0"/>
        </w:numPr>
        <w:spacing w:after="120"/>
        <w:ind w:left="1922" w:hanging="357"/>
        <w:contextualSpacing w:val="0"/>
        <w:jc w:val="both"/>
      </w:pPr>
    </w:p>
    <w:p w14:paraId="01AF8045" w14:textId="2E9F791B" w:rsidR="00A23725" w:rsidRDefault="00EC527E" w:rsidP="00A23725">
      <w:pPr>
        <w:pStyle w:val="Heading10"/>
        <w:numPr>
          <w:ilvl w:val="0"/>
          <w:numId w:val="26"/>
        </w:numPr>
        <w:jc w:val="left"/>
      </w:pPr>
      <w:bookmarkStart w:id="15" w:name="_Inappropriate_behaviour"/>
      <w:bookmarkStart w:id="16" w:name="Subsection4"/>
      <w:bookmarkEnd w:id="15"/>
      <w:r>
        <w:lastRenderedPageBreak/>
        <w:t xml:space="preserve">Inappropriate behaviour </w:t>
      </w:r>
    </w:p>
    <w:p w14:paraId="20EB2DF6" w14:textId="22C4367A" w:rsidR="002F56C5" w:rsidRDefault="002F56C5" w:rsidP="002F56C5">
      <w:pPr>
        <w:pStyle w:val="TSB-Level1Numbers"/>
      </w:pPr>
      <w:r>
        <w:t>The school takes instances of inappropriate behaviour very seriously and will not tolerate any circumstances that may make pupils or members of staff feel threatened. A perceived threat, or any action which makes another individual feel threatened, can be sufficient to bar parents from the premises.</w:t>
      </w:r>
    </w:p>
    <w:p w14:paraId="794EF275" w14:textId="77777777" w:rsidR="002F56C5" w:rsidRDefault="002F56C5" w:rsidP="002F56C5">
      <w:pPr>
        <w:pStyle w:val="TSB-Level1Numbers"/>
      </w:pPr>
      <w:r>
        <w:t>The use of foul and abusive language will not be tolerated on the school premises.</w:t>
      </w:r>
    </w:p>
    <w:p w14:paraId="64B86644" w14:textId="4ECF7456" w:rsidR="002F56C5" w:rsidRDefault="002F56C5" w:rsidP="002F56C5">
      <w:pPr>
        <w:pStyle w:val="TSB-Level1Numbers"/>
      </w:pPr>
      <w:r>
        <w:t>Parents will not discriminate against any individual, whether a staff member, pupil or another adult, on the basis of their age, race, ethnicity, religion, cultural belief, attainment, disability, gender</w:t>
      </w:r>
      <w:r w:rsidR="00170130">
        <w:t>, sexual orientation, marital status, pregnancy</w:t>
      </w:r>
      <w:r>
        <w:t xml:space="preserve"> or background. </w:t>
      </w:r>
    </w:p>
    <w:p w14:paraId="113830F9" w14:textId="77777777" w:rsidR="002F56C5" w:rsidRDefault="002F56C5" w:rsidP="002F56C5">
      <w:pPr>
        <w:pStyle w:val="TSB-Level1Numbers"/>
      </w:pPr>
      <w:r>
        <w:t>Bullying, harassment or intimidation, including physical, sexual and verbal abuse, will not be tolerated under any circumstances.</w:t>
      </w:r>
    </w:p>
    <w:p w14:paraId="33BB7402" w14:textId="497B244E" w:rsidR="002F56C5" w:rsidRPr="00653C68" w:rsidRDefault="002F56C5" w:rsidP="002F56C5">
      <w:pPr>
        <w:pStyle w:val="TSB-Level1Numbers"/>
        <w:rPr>
          <w:color w:val="000000" w:themeColor="text1"/>
        </w:rPr>
      </w:pPr>
      <w:r w:rsidRPr="00653C68">
        <w:rPr>
          <w:color w:val="000000" w:themeColor="text1"/>
        </w:rPr>
        <w:t>Parents will not confront other parents, or children, regarding their conduct</w:t>
      </w:r>
      <w:r w:rsidR="00170130" w:rsidRPr="00653C68">
        <w:rPr>
          <w:color w:val="000000" w:themeColor="text1"/>
        </w:rPr>
        <w:t xml:space="preserve"> – concerns should be raised in accordance with the school’s Complaints Procedures Policy</w:t>
      </w:r>
      <w:r w:rsidRPr="00653C68">
        <w:rPr>
          <w:color w:val="000000" w:themeColor="text1"/>
        </w:rPr>
        <w:t xml:space="preserve">. </w:t>
      </w:r>
    </w:p>
    <w:p w14:paraId="395E495E" w14:textId="77777777" w:rsidR="002F56C5" w:rsidRDefault="002F56C5" w:rsidP="002F56C5">
      <w:pPr>
        <w:pStyle w:val="TSB-Level1Numbers"/>
      </w:pPr>
      <w:r>
        <w:t xml:space="preserve">The school holds the right to escort anyone off the premises who is displaying aggressive or disruptive behaviour. </w:t>
      </w:r>
    </w:p>
    <w:p w14:paraId="7131706A" w14:textId="4DDB0A7B" w:rsidR="002F56C5" w:rsidRDefault="002F56C5" w:rsidP="002F56C5">
      <w:pPr>
        <w:pStyle w:val="TSB-Level1Numbers"/>
      </w:pPr>
      <w:r>
        <w:t>Under section 547 of the Education Act 1996, it is an offence for any person to cause a nuisance or disturbance on school premises – the police may be contacted to assist in the removal of individuals from the premises, where necessary.</w:t>
      </w:r>
    </w:p>
    <w:p w14:paraId="2C03F544" w14:textId="0DAE764D" w:rsidR="002F56C5" w:rsidRDefault="002F56C5" w:rsidP="002F56C5">
      <w:pPr>
        <w:pStyle w:val="TSB-Level1Numbers"/>
      </w:pPr>
      <w:r>
        <w:t xml:space="preserve">The sending of abusive or threatening messages will be treated in the same way as any other abusive or threatening behaviour. </w:t>
      </w:r>
    </w:p>
    <w:p w14:paraId="2EE4F00B" w14:textId="23041E84" w:rsidR="002F56C5" w:rsidRDefault="002F56C5" w:rsidP="009D2D47">
      <w:pPr>
        <w:pStyle w:val="TSB-Level1Numbers"/>
      </w:pPr>
      <w:r>
        <w:t>The following are examples of inappropriate behaviour that may result in sanctions being issued against an individual:</w:t>
      </w:r>
    </w:p>
    <w:p w14:paraId="1FD9B4A2" w14:textId="4589EED4" w:rsidR="002F56C5" w:rsidRDefault="002F56C5" w:rsidP="009D2D47">
      <w:pPr>
        <w:pStyle w:val="TSB-PolicyBullets"/>
      </w:pPr>
      <w:r>
        <w:t>Trespassing on school property without prior permission</w:t>
      </w:r>
      <w:r w:rsidR="00170130">
        <w:t xml:space="preserve"> or implied licence</w:t>
      </w:r>
      <w:r w:rsidR="009D2D47">
        <w:t>.</w:t>
      </w:r>
    </w:p>
    <w:p w14:paraId="7DF36E22" w14:textId="4BB41511" w:rsidR="002F56C5" w:rsidRDefault="002F56C5" w:rsidP="009D2D47">
      <w:pPr>
        <w:pStyle w:val="TSB-PolicyBullets"/>
      </w:pPr>
      <w:r>
        <w:t>Causing intentional damage to school property</w:t>
      </w:r>
      <w:r w:rsidR="009D2D47">
        <w:t>.</w:t>
      </w:r>
    </w:p>
    <w:p w14:paraId="7ED512E5" w14:textId="06B793F7" w:rsidR="002F56C5" w:rsidRDefault="002F56C5" w:rsidP="009D2D47">
      <w:pPr>
        <w:pStyle w:val="TSB-PolicyBullets"/>
      </w:pPr>
      <w:r>
        <w:t>Breaching the school’s security procedures</w:t>
      </w:r>
      <w:r w:rsidR="009D2D47">
        <w:t>.</w:t>
      </w:r>
    </w:p>
    <w:p w14:paraId="4F42E7D5" w14:textId="462EA688" w:rsidR="002F56C5" w:rsidRDefault="002F56C5" w:rsidP="009D2D47">
      <w:pPr>
        <w:pStyle w:val="TSB-PolicyBullets"/>
      </w:pPr>
      <w:r>
        <w:t>Verbal abuse: swearing, talking in an aggressive manner, using offensive language or raising their voice at another individual</w:t>
      </w:r>
      <w:r w:rsidR="009D2D47">
        <w:t>.</w:t>
      </w:r>
    </w:p>
    <w:p w14:paraId="54C4ADF8" w14:textId="319BEF0D" w:rsidR="002F56C5" w:rsidRDefault="002F56C5" w:rsidP="009D2D47">
      <w:pPr>
        <w:pStyle w:val="TSB-PolicyBullets"/>
      </w:pPr>
      <w:r>
        <w:t>Making racist or sexual comments</w:t>
      </w:r>
      <w:r w:rsidR="009D2D47">
        <w:t>.</w:t>
      </w:r>
    </w:p>
    <w:p w14:paraId="1852E9E6" w14:textId="01CD0741" w:rsidR="002F56C5" w:rsidRDefault="002F56C5" w:rsidP="009D2D47">
      <w:pPr>
        <w:pStyle w:val="TSB-PolicyBullets"/>
      </w:pPr>
      <w:r>
        <w:t>Using aggressive hand gestures: raising fists and fingers</w:t>
      </w:r>
      <w:r w:rsidR="009D2D47">
        <w:t>.</w:t>
      </w:r>
    </w:p>
    <w:p w14:paraId="3FE3D81F" w14:textId="43C1EDCF" w:rsidR="002F56C5" w:rsidRDefault="002F56C5" w:rsidP="009D2D47">
      <w:pPr>
        <w:pStyle w:val="TSB-PolicyBullets"/>
      </w:pPr>
      <w:r>
        <w:t>Physical violence: hitting, slapping, punching, kicking and pushing</w:t>
      </w:r>
      <w:r w:rsidR="009D2D47">
        <w:t>.</w:t>
      </w:r>
    </w:p>
    <w:p w14:paraId="22E7069D" w14:textId="070CF850" w:rsidR="002F56C5" w:rsidRDefault="002F56C5" w:rsidP="009D2D47">
      <w:pPr>
        <w:pStyle w:val="TSB-PolicyBullets"/>
      </w:pPr>
      <w:r>
        <w:t xml:space="preserve">Physically intimidating an individual such as standing in </w:t>
      </w:r>
      <w:r w:rsidR="00FA78F7">
        <w:t xml:space="preserve">a </w:t>
      </w:r>
      <w:r>
        <w:t xml:space="preserve">very close proximity to </w:t>
      </w:r>
      <w:r w:rsidR="00FA78F7">
        <w:t>them</w:t>
      </w:r>
      <w:r w:rsidR="009D2D47">
        <w:t>.</w:t>
      </w:r>
    </w:p>
    <w:p w14:paraId="13F5775A" w14:textId="179ED79A" w:rsidR="002F56C5" w:rsidRDefault="002F56C5" w:rsidP="009D2D47">
      <w:pPr>
        <w:pStyle w:val="TSB-PolicyBullets"/>
      </w:pPr>
      <w:r>
        <w:lastRenderedPageBreak/>
        <w:t>Partaking in unnecessary physical contact with an individual</w:t>
      </w:r>
      <w:r w:rsidR="009D2D47">
        <w:t>.</w:t>
      </w:r>
    </w:p>
    <w:p w14:paraId="4AF061A8" w14:textId="3AAC823C" w:rsidR="002F56C5" w:rsidRDefault="002F56C5" w:rsidP="009D2D47">
      <w:pPr>
        <w:pStyle w:val="TSB-PolicyBullets"/>
      </w:pPr>
      <w:r>
        <w:t>Writing or online messaging abusive comments regarding an individual, including on social media</w:t>
      </w:r>
      <w:r w:rsidR="009D2D47">
        <w:t>.</w:t>
      </w:r>
    </w:p>
    <w:p w14:paraId="3B0F6C55" w14:textId="319A5635" w:rsidR="00EC527E" w:rsidRDefault="002F56C5" w:rsidP="009D2D47">
      <w:pPr>
        <w:pStyle w:val="TSB-PolicyBullets"/>
      </w:pPr>
      <w:r>
        <w:t>Psychological harassment: displaying vexatious behaviour which is humiliating for the individual and is damaging to their self-esteem. This can be conducted through repeated instances of any of the above.</w:t>
      </w:r>
    </w:p>
    <w:p w14:paraId="359EC146" w14:textId="77777777" w:rsidR="00653C68" w:rsidRDefault="00653C68" w:rsidP="00653C68">
      <w:pPr>
        <w:pStyle w:val="TSB-PolicyBullets"/>
        <w:numPr>
          <w:ilvl w:val="0"/>
          <w:numId w:val="0"/>
        </w:numPr>
        <w:ind w:left="2137"/>
      </w:pPr>
    </w:p>
    <w:p w14:paraId="44D87616" w14:textId="1BDEE399" w:rsidR="00A23725" w:rsidRDefault="00936717" w:rsidP="00A23725">
      <w:pPr>
        <w:pStyle w:val="Heading10"/>
        <w:numPr>
          <w:ilvl w:val="0"/>
          <w:numId w:val="26"/>
        </w:numPr>
        <w:jc w:val="left"/>
      </w:pPr>
      <w:bookmarkStart w:id="17" w:name="_Smoking,_alcohol_and"/>
      <w:bookmarkStart w:id="18" w:name="Subsection5"/>
      <w:bookmarkEnd w:id="16"/>
      <w:bookmarkEnd w:id="17"/>
      <w:r>
        <w:t xml:space="preserve">Smoking, alcohol and other substances </w:t>
      </w:r>
    </w:p>
    <w:p w14:paraId="02938E36" w14:textId="78326B1A" w:rsidR="002F56C5" w:rsidRDefault="002F56C5" w:rsidP="002F56C5">
      <w:pPr>
        <w:pStyle w:val="TSB-Level1Numbers"/>
      </w:pPr>
      <w:r>
        <w:t xml:space="preserve">Parents will not smoke on the school premises, in accordance with the </w:t>
      </w:r>
      <w:proofErr w:type="spellStart"/>
      <w:r w:rsidR="00653C68" w:rsidRPr="00653C68">
        <w:rPr>
          <w:color w:val="000000" w:themeColor="text1"/>
        </w:rPr>
        <w:t>Knowsley’s</w:t>
      </w:r>
      <w:proofErr w:type="spellEnd"/>
      <w:r w:rsidRPr="00653C68">
        <w:rPr>
          <w:color w:val="000000" w:themeColor="text1"/>
        </w:rPr>
        <w:t xml:space="preserve"> Smoke-free Policy.</w:t>
      </w:r>
    </w:p>
    <w:p w14:paraId="71C35A6C" w14:textId="77777777" w:rsidR="002F56C5" w:rsidRDefault="002F56C5" w:rsidP="002F56C5">
      <w:pPr>
        <w:pStyle w:val="TSB-Level1Numbers"/>
      </w:pPr>
      <w:r>
        <w:t>Parents will not smoke whilst working with or supervising pupils off-site, such as when on educational visits or during school events.</w:t>
      </w:r>
    </w:p>
    <w:p w14:paraId="6E70D2E7" w14:textId="476E94C1" w:rsidR="002F56C5" w:rsidRDefault="002F56C5" w:rsidP="002F56C5">
      <w:pPr>
        <w:pStyle w:val="TSB-Level1Numbers"/>
      </w:pPr>
      <w:r>
        <w:t>The taking of illegal</w:t>
      </w:r>
      <w:r w:rsidR="00711AC5">
        <w:t xml:space="preserve"> or harmful</w:t>
      </w:r>
      <w:r>
        <w:t xml:space="preserve"> drugs whilst on the school premises is unacceptable and will not be tolerated.</w:t>
      </w:r>
    </w:p>
    <w:p w14:paraId="7957C773" w14:textId="67F19303" w:rsidR="002F56C5" w:rsidRDefault="002F56C5" w:rsidP="002F56C5">
      <w:pPr>
        <w:pStyle w:val="TSB-Level1Numbers"/>
      </w:pPr>
      <w:r>
        <w:t xml:space="preserve">Only alcohol </w:t>
      </w:r>
      <w:r w:rsidR="00711AC5">
        <w:t>that</w:t>
      </w:r>
      <w:r>
        <w:t xml:space="preserve"> has been supplied by the school can be consumed on the premises.  </w:t>
      </w:r>
    </w:p>
    <w:p w14:paraId="50CE1CB4" w14:textId="0C4C99F4" w:rsidR="00936717" w:rsidRPr="00936717" w:rsidRDefault="002F56C5" w:rsidP="002F56C5">
      <w:pPr>
        <w:pStyle w:val="TSB-Level1Numbers"/>
      </w:pPr>
      <w:r>
        <w:t xml:space="preserve">If the school believes that a parent’s alcohol or drug usage is impacting on the safety and wellbeing of a child, the school has a duty to raise a child </w:t>
      </w:r>
      <w:r w:rsidRPr="00653C68">
        <w:rPr>
          <w:color w:val="000000" w:themeColor="text1"/>
        </w:rPr>
        <w:t>protection concern and take appropriate action in accordance with the school’s Child Protection and Safeguarding Policy</w:t>
      </w:r>
      <w:r w:rsidR="00711AC5" w:rsidRPr="00653C68">
        <w:rPr>
          <w:color w:val="000000" w:themeColor="text1"/>
        </w:rPr>
        <w:t>.</w:t>
      </w:r>
      <w:r w:rsidRPr="00653C68">
        <w:rPr>
          <w:color w:val="000000" w:themeColor="text1"/>
        </w:rPr>
        <w:t xml:space="preserve"> </w:t>
      </w:r>
    </w:p>
    <w:p w14:paraId="059D150B" w14:textId="3399336D" w:rsidR="00936717" w:rsidRDefault="00936717" w:rsidP="00936717">
      <w:pPr>
        <w:pStyle w:val="Heading10"/>
      </w:pPr>
      <w:bookmarkStart w:id="19" w:name="_Use_of_social"/>
      <w:bookmarkEnd w:id="19"/>
      <w:r>
        <w:t xml:space="preserve">Use of social media </w:t>
      </w:r>
    </w:p>
    <w:p w14:paraId="2D82F39D" w14:textId="77777777" w:rsidR="00711AC5" w:rsidRPr="00653C68" w:rsidRDefault="00711AC5" w:rsidP="00711AC5">
      <w:pPr>
        <w:pStyle w:val="TSB-Level1Numbers"/>
        <w:rPr>
          <w:color w:val="000000" w:themeColor="text1"/>
        </w:rPr>
      </w:pPr>
      <w:r w:rsidRPr="00653C68">
        <w:rPr>
          <w:color w:val="000000" w:themeColor="text1"/>
        </w:rPr>
        <w:t xml:space="preserve">Parents are expected to act in accordance with the school’s Social Media Policy when discussing the school on social networking sites, such as Facebook, Twitter and Instagram. </w:t>
      </w:r>
    </w:p>
    <w:p w14:paraId="13C88EA0" w14:textId="77777777" w:rsidR="00711AC5" w:rsidRDefault="00711AC5" w:rsidP="00711AC5">
      <w:pPr>
        <w:pStyle w:val="TSB-Level1Numbers"/>
      </w:pPr>
      <w:r>
        <w:t xml:space="preserve">Parents must not attempt to befriend or otherwise contact members of staff or pupils through social media. Where contact has been attempted, this will be </w:t>
      </w:r>
      <w:r w:rsidRPr="00653C68">
        <w:rPr>
          <w:color w:val="000000" w:themeColor="text1"/>
        </w:rPr>
        <w:t>reported to the headteacher.</w:t>
      </w:r>
    </w:p>
    <w:p w14:paraId="101459A2" w14:textId="5AF79F93" w:rsidR="00711AC5" w:rsidRDefault="00711AC5" w:rsidP="00711AC5">
      <w:pPr>
        <w:pStyle w:val="TSB-Level1Numbers"/>
      </w:pPr>
      <w:r>
        <w:t xml:space="preserve">Parents must not post content that is damaging to the </w:t>
      </w:r>
      <w:r w:rsidR="00170130">
        <w:t xml:space="preserve">reputation of the </w:t>
      </w:r>
      <w:r>
        <w:t xml:space="preserve">school or any members of the school community. In the event of defamation, the school will take legal action. </w:t>
      </w:r>
    </w:p>
    <w:p w14:paraId="77BF5698" w14:textId="050593B8" w:rsidR="00711AC5" w:rsidRDefault="00711AC5" w:rsidP="00711AC5">
      <w:pPr>
        <w:pStyle w:val="TSB-Level1Numbers"/>
      </w:pPr>
      <w:r>
        <w:t xml:space="preserve">All parents are encouraged to use social media responsibly to set a positive example for pupils.  </w:t>
      </w:r>
    </w:p>
    <w:p w14:paraId="0269EEA6" w14:textId="77777777" w:rsidR="00711AC5" w:rsidRDefault="00711AC5" w:rsidP="00711AC5">
      <w:pPr>
        <w:pStyle w:val="TSB-Level1Numbers"/>
      </w:pPr>
      <w:r>
        <w:t xml:space="preserve">Cyber bullying of any kind will not be tolerated and will be dealt with as a serious incident. </w:t>
      </w:r>
    </w:p>
    <w:p w14:paraId="34F4F94C" w14:textId="742FD338" w:rsidR="00711AC5" w:rsidRDefault="00711AC5" w:rsidP="00711AC5">
      <w:pPr>
        <w:pStyle w:val="TSB-Level1Numbers"/>
      </w:pPr>
      <w:r>
        <w:t xml:space="preserve">Parents will not post on social media anonymously or under an alias to evade the guidance given in this document. </w:t>
      </w:r>
    </w:p>
    <w:p w14:paraId="350CABC8" w14:textId="77777777" w:rsidR="00711AC5" w:rsidRPr="00653C68" w:rsidRDefault="00711AC5" w:rsidP="00711AC5">
      <w:pPr>
        <w:pStyle w:val="TSB-Level1Numbers"/>
        <w:rPr>
          <w:color w:val="000000" w:themeColor="text1"/>
        </w:rPr>
      </w:pPr>
      <w:r w:rsidRPr="00653C68">
        <w:rPr>
          <w:color w:val="000000" w:themeColor="text1"/>
        </w:rPr>
        <w:lastRenderedPageBreak/>
        <w:t>Any cases of social media use that breach the guidelines of this policy will be reported to the headteacher immediately.</w:t>
      </w:r>
    </w:p>
    <w:p w14:paraId="4226F9F6" w14:textId="77777777" w:rsidR="00711AC5" w:rsidRPr="00653C68" w:rsidRDefault="00711AC5" w:rsidP="00711AC5">
      <w:pPr>
        <w:pStyle w:val="TSB-Level1Numbers"/>
        <w:rPr>
          <w:color w:val="000000" w:themeColor="text1"/>
        </w:rPr>
      </w:pPr>
      <w:r w:rsidRPr="00653C68">
        <w:rPr>
          <w:color w:val="000000" w:themeColor="text1"/>
        </w:rPr>
        <w:t>The headteacher will report offending individuals using the appropriate ‘report abuse’ section on the specific social media site, and will arrange a meeting with the individuals concerned to discuss their use of social media.</w:t>
      </w:r>
    </w:p>
    <w:p w14:paraId="6C503831" w14:textId="77777777" w:rsidR="00711AC5" w:rsidRPr="00653C68" w:rsidRDefault="00711AC5" w:rsidP="00711AC5">
      <w:pPr>
        <w:pStyle w:val="TSB-Level1Numbers"/>
        <w:rPr>
          <w:color w:val="000000" w:themeColor="text1"/>
        </w:rPr>
      </w:pPr>
      <w:r w:rsidRPr="00653C68">
        <w:rPr>
          <w:color w:val="000000" w:themeColor="text1"/>
        </w:rPr>
        <w:t>The individual will be advised to remove any posts or comments that are harmful, immediately.</w:t>
      </w:r>
    </w:p>
    <w:p w14:paraId="1756AE33" w14:textId="250A2CEF" w:rsidR="00936717" w:rsidRPr="00936717" w:rsidRDefault="00711AC5" w:rsidP="00711AC5">
      <w:pPr>
        <w:pStyle w:val="TSB-Level1Numbers"/>
      </w:pPr>
      <w:r w:rsidRPr="00653C68">
        <w:rPr>
          <w:color w:val="000000" w:themeColor="text1"/>
        </w:rPr>
        <w:t xml:space="preserve">The headteacher may contact </w:t>
      </w:r>
      <w:r>
        <w:t>the police for legal action where necessary.</w:t>
      </w:r>
    </w:p>
    <w:p w14:paraId="6E538764" w14:textId="4E9F570B" w:rsidR="00936717" w:rsidRDefault="00936717" w:rsidP="00936717">
      <w:pPr>
        <w:pStyle w:val="Heading10"/>
      </w:pPr>
      <w:bookmarkStart w:id="20" w:name="_Managing_inappropriate_conduct"/>
      <w:bookmarkEnd w:id="20"/>
      <w:r>
        <w:t xml:space="preserve">Managing inappropriate conduct </w:t>
      </w:r>
    </w:p>
    <w:p w14:paraId="55098E76" w14:textId="171051BB" w:rsidR="00711AC5" w:rsidRPr="00653C68" w:rsidRDefault="00711AC5" w:rsidP="00711AC5">
      <w:pPr>
        <w:pStyle w:val="TSB-Level1Numbers"/>
        <w:rPr>
          <w:color w:val="000000" w:themeColor="text1"/>
        </w:rPr>
      </w:pPr>
      <w:r w:rsidRPr="00653C68">
        <w:rPr>
          <w:color w:val="000000" w:themeColor="text1"/>
        </w:rPr>
        <w:t>In instances of inappropriate behaviour, the school will follow a number of procedures, depending on the severity of the situation. These include:</w:t>
      </w:r>
    </w:p>
    <w:p w14:paraId="6AAB2EAA" w14:textId="77777777" w:rsidR="00711AC5" w:rsidRPr="00653C68" w:rsidRDefault="00711AC5" w:rsidP="000D1F7E">
      <w:pPr>
        <w:pStyle w:val="TSB-PolicyBullets"/>
        <w:rPr>
          <w:color w:val="000000" w:themeColor="text1"/>
        </w:rPr>
      </w:pPr>
      <w:r w:rsidRPr="00653C68">
        <w:rPr>
          <w:color w:val="000000" w:themeColor="text1"/>
        </w:rPr>
        <w:t>In the first instance, the parent who is creating a nuisance or disturbance will be asked to leave the premises or will be invited into a separate room to calm down.</w:t>
      </w:r>
    </w:p>
    <w:p w14:paraId="442A1BE1" w14:textId="681C24C2" w:rsidR="00711AC5" w:rsidRPr="00653C68" w:rsidRDefault="00711AC5" w:rsidP="000D1F7E">
      <w:pPr>
        <w:pStyle w:val="TSB-PolicyBullets"/>
        <w:rPr>
          <w:color w:val="000000" w:themeColor="text1"/>
        </w:rPr>
      </w:pPr>
      <w:r w:rsidRPr="00653C68">
        <w:rPr>
          <w:color w:val="000000" w:themeColor="text1"/>
        </w:rPr>
        <w:t>If a parent has been previously barred from the premises, or has exceeded their implied access to the premises and is causing a disturbance, the school will contact the police for the individual to be removed from the premises.</w:t>
      </w:r>
    </w:p>
    <w:p w14:paraId="1E7C64B3" w14:textId="77777777" w:rsidR="00711AC5" w:rsidRPr="00653C68" w:rsidRDefault="00711AC5" w:rsidP="000D1F7E">
      <w:pPr>
        <w:pStyle w:val="TSB-PolicyBullets"/>
        <w:rPr>
          <w:color w:val="000000" w:themeColor="text1"/>
        </w:rPr>
      </w:pPr>
      <w:r w:rsidRPr="00653C68">
        <w:rPr>
          <w:color w:val="000000" w:themeColor="text1"/>
        </w:rPr>
        <w:t>The school will also contact the police in the event of any serious violence and assault, and in the event of any actual harm caused to an individual.</w:t>
      </w:r>
    </w:p>
    <w:p w14:paraId="252FF854" w14:textId="3DFDB876" w:rsidR="00711AC5" w:rsidRPr="00653C68" w:rsidRDefault="00711AC5" w:rsidP="000D1F7E">
      <w:pPr>
        <w:pStyle w:val="TSB-PolicyBullets"/>
        <w:rPr>
          <w:color w:val="000000" w:themeColor="text1"/>
        </w:rPr>
      </w:pPr>
      <w:r w:rsidRPr="00653C68">
        <w:rPr>
          <w:color w:val="000000" w:themeColor="text1"/>
        </w:rPr>
        <w:t>Instances of inappropriate behaviour will be recorded in writing using an Incident Reporting Form and will be given to the headteacher.</w:t>
      </w:r>
    </w:p>
    <w:p w14:paraId="3C566510" w14:textId="77777777" w:rsidR="00711AC5" w:rsidRPr="00653C68" w:rsidRDefault="00711AC5" w:rsidP="000D1F7E">
      <w:pPr>
        <w:pStyle w:val="TSB-PolicyBullets"/>
        <w:rPr>
          <w:color w:val="000000" w:themeColor="text1"/>
        </w:rPr>
      </w:pPr>
      <w:r w:rsidRPr="00653C68">
        <w:rPr>
          <w:color w:val="000000" w:themeColor="text1"/>
        </w:rPr>
        <w:t>The headteacher will invite the individual to attend a meeting in which to discuss their inappropriate behaviour, and explain that further disturbance may result in the individual being barred from the premises.</w:t>
      </w:r>
    </w:p>
    <w:p w14:paraId="596FF9A4" w14:textId="459076D2" w:rsidR="00711AC5" w:rsidRPr="00653C68" w:rsidRDefault="00711AC5" w:rsidP="000D1F7E">
      <w:pPr>
        <w:pStyle w:val="TSB-PolicyBullets"/>
        <w:rPr>
          <w:color w:val="000000" w:themeColor="text1"/>
        </w:rPr>
      </w:pPr>
      <w:r w:rsidRPr="00653C68">
        <w:rPr>
          <w:color w:val="000000" w:themeColor="text1"/>
        </w:rPr>
        <w:t xml:space="preserve">If </w:t>
      </w:r>
      <w:r w:rsidR="00AD457A" w:rsidRPr="00653C68">
        <w:rPr>
          <w:color w:val="000000" w:themeColor="text1"/>
        </w:rPr>
        <w:t xml:space="preserve">the </w:t>
      </w:r>
      <w:r w:rsidRPr="00653C68">
        <w:rPr>
          <w:color w:val="000000" w:themeColor="text1"/>
        </w:rPr>
        <w:t xml:space="preserve">disturbance continues after </w:t>
      </w:r>
      <w:r w:rsidR="00AD457A" w:rsidRPr="00653C68">
        <w:rPr>
          <w:color w:val="000000" w:themeColor="text1"/>
        </w:rPr>
        <w:t xml:space="preserve">a </w:t>
      </w:r>
      <w:r w:rsidRPr="00653C68">
        <w:rPr>
          <w:color w:val="000000" w:themeColor="text1"/>
        </w:rPr>
        <w:t xml:space="preserve">meeting with the headteacher, or where there is a one-off extreme case of violence, the school has the power to bar the individual from entering the school property for a limited time, subject to review. </w:t>
      </w:r>
    </w:p>
    <w:p w14:paraId="51DB2B52" w14:textId="58F7A7C3" w:rsidR="00936717" w:rsidRPr="00653C68" w:rsidRDefault="00711AC5" w:rsidP="000D1F7E">
      <w:pPr>
        <w:pStyle w:val="TSB-PolicyBullets"/>
        <w:rPr>
          <w:color w:val="000000" w:themeColor="text1"/>
        </w:rPr>
      </w:pPr>
      <w:r w:rsidRPr="00653C68">
        <w:rPr>
          <w:color w:val="000000" w:themeColor="text1"/>
        </w:rPr>
        <w:t xml:space="preserve">In the event of barring an individual from the school premises, the procedure outlined in the school’s Adult Behaviour Policy will be followed. </w:t>
      </w:r>
    </w:p>
    <w:p w14:paraId="18E8FAD7" w14:textId="1862DE64" w:rsidR="00936717" w:rsidRDefault="00936717" w:rsidP="00936717">
      <w:pPr>
        <w:pStyle w:val="Heading10"/>
      </w:pPr>
      <w:bookmarkStart w:id="21" w:name="_Monitoring_and_review"/>
      <w:bookmarkEnd w:id="21"/>
      <w:r>
        <w:t xml:space="preserve">Monitoring and review </w:t>
      </w:r>
    </w:p>
    <w:p w14:paraId="04F8E044" w14:textId="29C96C95" w:rsidR="00AB4C70" w:rsidRPr="00653C68" w:rsidRDefault="00AB4C70" w:rsidP="00AB4C70">
      <w:pPr>
        <w:pStyle w:val="TSB-Level1Numbers"/>
        <w:rPr>
          <w:color w:val="000000" w:themeColor="text1"/>
        </w:rPr>
      </w:pPr>
      <w:r w:rsidRPr="00653C68">
        <w:rPr>
          <w:color w:val="000000" w:themeColor="text1"/>
        </w:rPr>
        <w:t>This document will be reviewed on an annual basis by the headteacher and any changes made will be communicated to all parents and staff at the school.</w:t>
      </w:r>
    </w:p>
    <w:p w14:paraId="2F574BD9" w14:textId="5FBC0867" w:rsidR="00AB4C70" w:rsidRDefault="00AB4C70" w:rsidP="00AB4C70">
      <w:pPr>
        <w:pStyle w:val="TSB-Level1Numbers"/>
      </w:pPr>
      <w:r>
        <w:lastRenderedPageBreak/>
        <w:t xml:space="preserve">The next scheduled review date for this </w:t>
      </w:r>
      <w:r w:rsidRPr="001505ED">
        <w:rPr>
          <w:color w:val="000000" w:themeColor="text1"/>
        </w:rPr>
        <w:t xml:space="preserve">document is </w:t>
      </w:r>
      <w:r w:rsidR="001505ED" w:rsidRPr="001505ED">
        <w:rPr>
          <w:color w:val="000000" w:themeColor="text1"/>
        </w:rPr>
        <w:t>July 2020</w:t>
      </w:r>
    </w:p>
    <w:p w14:paraId="5AC041A1" w14:textId="499A5312" w:rsidR="00AB4C70" w:rsidRDefault="00AB4C70" w:rsidP="00AB4C70">
      <w:pPr>
        <w:pStyle w:val="TSB-Level1Numbers"/>
      </w:pPr>
      <w:r>
        <w:t xml:space="preserve">All </w:t>
      </w:r>
      <w:r w:rsidR="00170130">
        <w:t>parents</w:t>
      </w:r>
      <w:r>
        <w:t xml:space="preserve"> will be provided with a copy of this policy upon their </w:t>
      </w:r>
      <w:r w:rsidR="00170130">
        <w:t xml:space="preserve">child’s </w:t>
      </w:r>
      <w:r>
        <w:t>attendance at the school, and will be required to familiarise themselves with the procedures and guidelines outlined.</w:t>
      </w:r>
      <w:bookmarkEnd w:id="18"/>
    </w:p>
    <w:p w14:paraId="2BD463B9" w14:textId="3C577679" w:rsidR="0016046D" w:rsidRPr="00714C42" w:rsidRDefault="0016046D" w:rsidP="00A23725">
      <w:pPr>
        <w:jc w:val="center"/>
        <w:rPr>
          <w:rFonts w:asciiTheme="minorHAnsi" w:hAnsiTheme="minorHAnsi" w:cstheme="minorHAnsi"/>
          <w:szCs w:val="32"/>
        </w:rPr>
      </w:pPr>
      <w:bookmarkStart w:id="22" w:name="_Definition"/>
      <w:bookmarkEnd w:id="22"/>
    </w:p>
    <w:sectPr w:rsidR="0016046D" w:rsidRPr="00714C42" w:rsidSect="00A23725">
      <w:headerReference w:type="default" r:id="rId10"/>
      <w:headerReference w:type="first" r:id="rId1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F0D2F" w14:textId="77777777" w:rsidR="004F2610" w:rsidRDefault="004F2610" w:rsidP="00AD4155">
      <w:r>
        <w:separator/>
      </w:r>
    </w:p>
  </w:endnote>
  <w:endnote w:type="continuationSeparator" w:id="0">
    <w:p w14:paraId="488A724B" w14:textId="77777777" w:rsidR="004F2610" w:rsidRDefault="004F2610"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AA46A333-A848-4A48-AA78-F8F7D7CF2CB3}"/>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0DAFC" w14:textId="77777777" w:rsidR="004F2610" w:rsidRDefault="004F2610" w:rsidP="00AD4155">
      <w:r>
        <w:separator/>
      </w:r>
    </w:p>
  </w:footnote>
  <w:footnote w:type="continuationSeparator" w:id="0">
    <w:p w14:paraId="42E869C0" w14:textId="77777777" w:rsidR="004F2610" w:rsidRDefault="004F2610"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802A3" w14:textId="3422E6A7" w:rsidR="00935945" w:rsidRDefault="00935945">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935945" w:rsidRPr="00935945" w:rsidRDefault="00935945">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9F75D80" id="_x0000_t202" coordsize="21600,21600" o:spt="202" path="m,l,21600r21600,l21600,xe">
              <v:stroke joinstyle="miter"/>
              <v:path gradientshapeok="t" o:connecttype="rect"/>
            </v:shapetype>
            <v:shape id="_x0000_s1034"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935945" w:rsidRPr="00935945" w:rsidRDefault="00935945">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326EC" w14:textId="77777777" w:rsidR="00E85856" w:rsidRDefault="00E858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AE28" w14:textId="77777777" w:rsidR="00E85856" w:rsidRDefault="00E85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C47614"/>
    <w:multiLevelType w:val="hybridMultilevel"/>
    <w:tmpl w:val="55C84A58"/>
    <w:lvl w:ilvl="0" w:tplc="8466ADFA">
      <w:start w:val="1"/>
      <w:numFmt w:val="bullet"/>
      <w:lvlText w:val=""/>
      <w:lvlJc w:val="left"/>
      <w:pPr>
        <w:ind w:left="2143" w:hanging="360"/>
      </w:pPr>
      <w:rPr>
        <w:rFonts w:ascii="Symbol" w:hAnsi="Symbol" w:hint="default"/>
        <w:color w:val="auto"/>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5">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nsid w:val="278A071C"/>
    <w:multiLevelType w:val="hybridMultilevel"/>
    <w:tmpl w:val="C974F1D8"/>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9">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01656FD"/>
    <w:multiLevelType w:val="hybridMultilevel"/>
    <w:tmpl w:val="29BC5410"/>
    <w:lvl w:ilvl="0" w:tplc="58040BA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2">
    <w:nsid w:val="438C22A1"/>
    <w:multiLevelType w:val="multilevel"/>
    <w:tmpl w:val="7C621AEA"/>
    <w:numStyleLink w:val="Style1"/>
  </w:abstractNum>
  <w:abstractNum w:abstractNumId="13">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6">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1B15AD"/>
    <w:multiLevelType w:val="hybridMultilevel"/>
    <w:tmpl w:val="2A16E95E"/>
    <w:lvl w:ilvl="0" w:tplc="754697D0">
      <w:start w:val="1"/>
      <w:numFmt w:val="bullet"/>
      <w:pStyle w:val="TSB-PolicyBullets"/>
      <w:lvlText w:val=""/>
      <w:lvlJc w:val="left"/>
      <w:pPr>
        <w:ind w:left="2143"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nsid w:val="5B435718"/>
    <w:multiLevelType w:val="multilevel"/>
    <w:tmpl w:val="549694B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A760F3"/>
    <w:multiLevelType w:val="hybridMultilevel"/>
    <w:tmpl w:val="2BB07756"/>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27">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6F2C2FC6"/>
    <w:multiLevelType w:val="hybridMultilevel"/>
    <w:tmpl w:val="EA4CF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FBA73B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1">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4"/>
  </w:num>
  <w:num w:numId="2">
    <w:abstractNumId w:val="27"/>
  </w:num>
  <w:num w:numId="3">
    <w:abstractNumId w:val="14"/>
  </w:num>
  <w:num w:numId="4">
    <w:abstractNumId w:val="1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2"/>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44546A"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8"/>
  </w:num>
  <w:num w:numId="9">
    <w:abstractNumId w:val="19"/>
  </w:num>
  <w:num w:numId="10">
    <w:abstractNumId w:val="5"/>
  </w:num>
  <w:num w:numId="11">
    <w:abstractNumId w:val="11"/>
  </w:num>
  <w:num w:numId="12">
    <w:abstractNumId w:val="30"/>
  </w:num>
  <w:num w:numId="13">
    <w:abstractNumId w:val="31"/>
  </w:num>
  <w:num w:numId="14">
    <w:abstractNumId w:val="16"/>
  </w:num>
  <w:num w:numId="15">
    <w:abstractNumId w:val="7"/>
  </w:num>
  <w:num w:numId="16">
    <w:abstractNumId w:val="2"/>
  </w:num>
  <w:num w:numId="17">
    <w:abstractNumId w:val="6"/>
  </w:num>
  <w:num w:numId="18">
    <w:abstractNumId w:val="13"/>
  </w:num>
  <w:num w:numId="19">
    <w:abstractNumId w:val="9"/>
  </w:num>
  <w:num w:numId="20">
    <w:abstractNumId w:val="21"/>
  </w:num>
  <w:num w:numId="21">
    <w:abstractNumId w:val="3"/>
  </w:num>
  <w:num w:numId="22">
    <w:abstractNumId w:val="17"/>
  </w:num>
  <w:num w:numId="23">
    <w:abstractNumId w:val="1"/>
  </w:num>
  <w:num w:numId="24">
    <w:abstractNumId w:val="23"/>
  </w:num>
  <w:num w:numId="25">
    <w:abstractNumId w:val="25"/>
  </w:num>
  <w:num w:numId="26">
    <w:abstractNumId w:val="12"/>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5"/>
  </w:num>
  <w:num w:numId="28">
    <w:abstractNumId w:val="22"/>
  </w:num>
  <w:num w:numId="29">
    <w:abstractNumId w:val="1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cs="Times New Roman" w:hint="default"/>
          <w:b w:val="0"/>
          <w:sz w:val="22"/>
        </w:rPr>
      </w:lvl>
    </w:lvlOverride>
    <w:lvlOverride w:ilvl="2">
      <w:lvl w:ilvl="2">
        <w:start w:val="1"/>
        <w:numFmt w:val="decimal"/>
        <w:pStyle w:val="TSB-Level2Numbers"/>
        <w:lvlText w:val="%1.%2.%3."/>
        <w:lvlJc w:val="left"/>
        <w:pPr>
          <w:ind w:left="1224" w:hanging="50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12"/>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3125" w:hanging="431"/>
        </w:pPr>
        <w:rPr>
          <w:rFonts w:asciiTheme="minorHAnsi" w:hAnsiTheme="minorHAnsi" w:cs="Times New Roman" w:hint="default"/>
          <w:b w:val="0"/>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1">
    <w:abstractNumId w:val="26"/>
  </w:num>
  <w:num w:numId="32">
    <w:abstractNumId w:val="4"/>
  </w:num>
  <w:num w:numId="33">
    <w:abstractNumId w:val="8"/>
  </w:num>
  <w:num w:numId="34">
    <w:abstractNumId w:val="20"/>
    <w:lvlOverride w:ilvl="0">
      <w:startOverride w:val="1"/>
    </w:lvlOverride>
    <w:lvlOverride w:ilvl="1"/>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5">
    <w:abstractNumId w:val="18"/>
  </w:num>
  <w:num w:numId="36">
    <w:abstractNumId w:val="28"/>
  </w:num>
  <w:num w:numId="37">
    <w:abstractNumId w:val="29"/>
  </w:num>
  <w:num w:numId="3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1F7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05ED"/>
    <w:rsid w:val="0015350F"/>
    <w:rsid w:val="00156C6A"/>
    <w:rsid w:val="0016046D"/>
    <w:rsid w:val="001619CD"/>
    <w:rsid w:val="001635E9"/>
    <w:rsid w:val="00164909"/>
    <w:rsid w:val="00166C2A"/>
    <w:rsid w:val="0016765F"/>
    <w:rsid w:val="00170130"/>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50FF"/>
    <w:rsid w:val="001F635A"/>
    <w:rsid w:val="00201B4B"/>
    <w:rsid w:val="00206835"/>
    <w:rsid w:val="00206DEE"/>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2F56C5"/>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B9C"/>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36B"/>
    <w:rsid w:val="0044418A"/>
    <w:rsid w:val="00444F88"/>
    <w:rsid w:val="00445161"/>
    <w:rsid w:val="00447230"/>
    <w:rsid w:val="00447D9E"/>
    <w:rsid w:val="0045444D"/>
    <w:rsid w:val="00455902"/>
    <w:rsid w:val="0045632B"/>
    <w:rsid w:val="0045782A"/>
    <w:rsid w:val="004578B1"/>
    <w:rsid w:val="00460121"/>
    <w:rsid w:val="004603AF"/>
    <w:rsid w:val="00461D57"/>
    <w:rsid w:val="00462C4F"/>
    <w:rsid w:val="00463E04"/>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2610"/>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A0"/>
    <w:rsid w:val="00597FF3"/>
    <w:rsid w:val="005A7426"/>
    <w:rsid w:val="005A7559"/>
    <w:rsid w:val="005A784D"/>
    <w:rsid w:val="005B132B"/>
    <w:rsid w:val="005B1C5F"/>
    <w:rsid w:val="005B268E"/>
    <w:rsid w:val="005C0CBB"/>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3C68"/>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6A06"/>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1AC5"/>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23C7"/>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E7CB9"/>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36717"/>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2D47"/>
    <w:rsid w:val="009D5247"/>
    <w:rsid w:val="009D5855"/>
    <w:rsid w:val="009D5B5A"/>
    <w:rsid w:val="009D6753"/>
    <w:rsid w:val="009D7C3D"/>
    <w:rsid w:val="009E1147"/>
    <w:rsid w:val="009E278E"/>
    <w:rsid w:val="009E34DC"/>
    <w:rsid w:val="009E37AF"/>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A6DD1"/>
    <w:rsid w:val="00AB0882"/>
    <w:rsid w:val="00AB30C6"/>
    <w:rsid w:val="00AB3B72"/>
    <w:rsid w:val="00AB43BC"/>
    <w:rsid w:val="00AB4C70"/>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457A"/>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079"/>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461AE"/>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11C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3196"/>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527E"/>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A78F7"/>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C461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C46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39567144">
      <w:bodyDiv w:val="1"/>
      <w:marLeft w:val="0"/>
      <w:marRight w:val="0"/>
      <w:marTop w:val="0"/>
      <w:marBottom w:val="0"/>
      <w:divBdr>
        <w:top w:val="none" w:sz="0" w:space="0" w:color="auto"/>
        <w:left w:val="none" w:sz="0" w:space="0" w:color="auto"/>
        <w:bottom w:val="none" w:sz="0" w:space="0" w:color="auto"/>
        <w:right w:val="none" w:sz="0" w:space="0" w:color="auto"/>
      </w:divBdr>
    </w:div>
    <w:div w:id="1172136204">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11445606">
      <w:bodyDiv w:val="1"/>
      <w:marLeft w:val="0"/>
      <w:marRight w:val="0"/>
      <w:marTop w:val="0"/>
      <w:marBottom w:val="0"/>
      <w:divBdr>
        <w:top w:val="none" w:sz="0" w:space="0" w:color="auto"/>
        <w:left w:val="none" w:sz="0" w:space="0" w:color="auto"/>
        <w:bottom w:val="none" w:sz="0" w:space="0" w:color="auto"/>
        <w:right w:val="none" w:sz="0" w:space="0" w:color="auto"/>
      </w:divBdr>
    </w:div>
    <w:div w:id="1335187493">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37892773">
      <w:bodyDiv w:val="1"/>
      <w:marLeft w:val="0"/>
      <w:marRight w:val="0"/>
      <w:marTop w:val="0"/>
      <w:marBottom w:val="0"/>
      <w:divBdr>
        <w:top w:val="none" w:sz="0" w:space="0" w:color="auto"/>
        <w:left w:val="none" w:sz="0" w:space="0" w:color="auto"/>
        <w:bottom w:val="none" w:sz="0" w:space="0" w:color="auto"/>
        <w:right w:val="none" w:sz="0" w:space="0" w:color="auto"/>
      </w:divBdr>
    </w:div>
    <w:div w:id="1652253791">
      <w:bodyDiv w:val="1"/>
      <w:marLeft w:val="0"/>
      <w:marRight w:val="0"/>
      <w:marTop w:val="0"/>
      <w:marBottom w:val="0"/>
      <w:divBdr>
        <w:top w:val="none" w:sz="0" w:space="0" w:color="auto"/>
        <w:left w:val="none" w:sz="0" w:space="0" w:color="auto"/>
        <w:bottom w:val="none" w:sz="0" w:space="0" w:color="auto"/>
        <w:right w:val="none" w:sz="0" w:space="0" w:color="auto"/>
      </w:divBdr>
    </w:div>
    <w:div w:id="1652563490">
      <w:bodyDiv w:val="1"/>
      <w:marLeft w:val="0"/>
      <w:marRight w:val="0"/>
      <w:marTop w:val="0"/>
      <w:marBottom w:val="0"/>
      <w:divBdr>
        <w:top w:val="none" w:sz="0" w:space="0" w:color="auto"/>
        <w:left w:val="none" w:sz="0" w:space="0" w:color="auto"/>
        <w:bottom w:val="none" w:sz="0" w:space="0" w:color="auto"/>
        <w:right w:val="none" w:sz="0" w:space="0" w:color="auto"/>
      </w:divBdr>
    </w:div>
    <w:div w:id="1729918195">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14449619">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965"/>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CF805-704D-4FE5-8E95-2BDC79DF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Tambourini, Angela</cp:lastModifiedBy>
  <cp:revision>3</cp:revision>
  <dcterms:created xsi:type="dcterms:W3CDTF">2019-07-19T14:06:00Z</dcterms:created>
  <dcterms:modified xsi:type="dcterms:W3CDTF">2019-07-19T14:07:00Z</dcterms:modified>
</cp:coreProperties>
</file>